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大数据战略重点实验室简介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大数据战略重点实验室于2015年4月23日由贵阳市人民政府批准成立。2015年5月24日，北京市科学技术委员会和贵阳市人民政府共建大数据战略重点实验室正式揭牌，成为京筑创新驱动区域合作三大重点任务之首。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    一、定位、目标和研究方向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（一）定位和目标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大数据战略重点实验室是北京市科委和贵阳市人民政府共建的跨学科、专业性、国际化、开放型研究平台。实验室聚集国内外大数据相关领域研究者、管理者和决策者，发挥独立、客观、公正、持续的科学精神和创新方法，立足全球大数据发展趋势和中国大数据发展应用，以块数据理论创新与发展应用为主攻方向，加强大数据发展全局性、战略性、前瞻性研究和咨询，推动大数据发展与经济社会深度融合，促进大数据政府治理现代化，搭建开放式协同创新平台、专业化决策咨询平台、网络化成果转化平台和国际化合作交流平台，奋力打造具有国内领先水平和较大国际影响力的中国大数据发展新型高端智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（二）研究方向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大数据战略重点实验室以国家战略和应用需求为导向，瞄准大数据发展前沿和贵州、贵阳大数据发展创新实践，确定以下研究方向及研究重点。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1.大数据理论创新研究。</w:t>
      </w:r>
      <w:r>
        <w:rPr>
          <w:rFonts w:hint="default" w:ascii="Arial" w:hAnsi="Arial" w:cs="Arial"/>
          <w:b w:val="0"/>
          <w:i w:val="0"/>
          <w:caps w:val="0"/>
          <w:color w:val="414141"/>
          <w:spacing w:val="0"/>
          <w:sz w:val="21"/>
          <w:szCs w:val="21"/>
          <w:bdr w:val="none" w:color="auto" w:sz="0" w:space="0"/>
          <w:shd w:val="clear" w:fill="FFFFFF"/>
        </w:rPr>
        <w:t>以块数据为核心开展块数据理论、模型、价值链及其战略体系、实践应用、安全保障研究。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2.大数据政府治理研究。</w:t>
      </w:r>
      <w:r>
        <w:rPr>
          <w:rFonts w:hint="default" w:ascii="Arial" w:hAnsi="Arial" w:cs="Arial"/>
          <w:b w:val="0"/>
          <w:i w:val="0"/>
          <w:caps w:val="0"/>
          <w:color w:val="414141"/>
          <w:spacing w:val="0"/>
          <w:sz w:val="21"/>
          <w:szCs w:val="21"/>
          <w:bdr w:val="none" w:color="auto" w:sz="0" w:space="0"/>
          <w:shd w:val="clear" w:fill="FFFFFF"/>
        </w:rPr>
        <w:t>以数据铁笼为突破口开展大数据监督和技术反腐、政府治理和公共服务理论、政策、标准、技术、模式、制度、经验研究。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3.大数据发展与经济社会深度融合战略研究。</w:t>
      </w:r>
      <w:r>
        <w:rPr>
          <w:rFonts w:hint="default" w:ascii="Arial" w:hAnsi="Arial" w:cs="Arial"/>
          <w:b w:val="0"/>
          <w:i w:val="0"/>
          <w:caps w:val="0"/>
          <w:color w:val="414141"/>
          <w:spacing w:val="0"/>
          <w:sz w:val="21"/>
          <w:szCs w:val="21"/>
          <w:bdr w:val="none" w:color="auto" w:sz="0" w:space="0"/>
          <w:shd w:val="clear" w:fill="FFFFFF"/>
        </w:rPr>
        <w:t>以大数据指数为引领开展基于大数据的发展、创新、城市、生活、社会、生态的监测、评价、预测研究和决策咨询服务。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    二、建设主体和共建机制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（一）大数据战略重点实验室根据市政府的批复意见，依托贵州大学贵阳创新驱动发展战略研究院组建和运行。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二）在北京市科委指导下，充分发挥首都科技创新资源优势和京筑创新驱动区域合作平台优势，共建“三平台、六基地、一中心”。“三平台”即贵州省块数据理论与应用创新研究基地、贵州省城市空间决策大数据应用创新基地和贵州省文化大数据创新研究基地。“六基地”即大数据战略重点实验室中央党校研究基地、大数据战略重点实验室中国科学院研究基地、大数据战略重点实验室浙江大学研究基地、大数据战略重点实验室中国（绵阳）科技城研究基地、大数据战略重点实验室深圳研究基地和大数据战略重点实验室长江经济带产业研究基地。“一中心”即大数据战略重点实验室北京研发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（三）在成都、上海、深圳等地建立大数据战略重点实验室联合工作站，并建立包括微软、BAT、高新翼云在内的国内外大数据企业共同参与的开放型协同创新平台。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    三、主要任务和成果形式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    </w:t>
      </w:r>
      <w:r>
        <w:rPr>
          <w:rFonts w:hint="default" w:ascii="Arial" w:hAnsi="Arial" w:cs="Arial"/>
          <w:b/>
          <w:i w:val="0"/>
          <w:caps w:val="0"/>
          <w:color w:val="414141"/>
          <w:spacing w:val="0"/>
          <w:sz w:val="21"/>
          <w:szCs w:val="21"/>
          <w:bdr w:val="none" w:color="auto" w:sz="0" w:space="0"/>
          <w:shd w:val="clear" w:fill="FFFFFF"/>
        </w:rPr>
        <w:t>（一）</w:t>
      </w:r>
      <w:r>
        <w:rPr>
          <w:rFonts w:hint="default" w:ascii="Arial" w:hAnsi="Arial" w:cs="Arial"/>
          <w:b w:val="0"/>
          <w:i w:val="0"/>
          <w:caps w:val="0"/>
          <w:color w:val="414141"/>
          <w:spacing w:val="0"/>
          <w:sz w:val="21"/>
          <w:szCs w:val="21"/>
          <w:bdr w:val="none" w:color="auto" w:sz="0" w:space="0"/>
          <w:shd w:val="clear" w:fill="FFFFFF"/>
        </w:rPr>
        <w:t>开展以块数据为核心的大数据理论研究，出版一批有水平、有份量、有影响的研究成果，主要包括：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b w:val="0"/>
          <w:i w:val="0"/>
          <w:caps w:val="0"/>
          <w:color w:val="414141"/>
          <w:spacing w:val="0"/>
          <w:sz w:val="21"/>
          <w:szCs w:val="21"/>
        </w:rPr>
      </w:pPr>
      <w:bookmarkStart w:id="0" w:name="OLE_LINK1"/>
      <w:bookmarkEnd w:id="0"/>
      <w:r>
        <w:rPr>
          <w:rFonts w:hint="default" w:ascii="Arial" w:hAnsi="Arial" w:cs="Arial"/>
          <w:b/>
          <w:i w:val="0"/>
          <w:caps w:val="0"/>
          <w:color w:val="414141"/>
          <w:spacing w:val="0"/>
          <w:sz w:val="21"/>
          <w:szCs w:val="21"/>
          <w:bdr w:val="none" w:color="auto" w:sz="0" w:space="0"/>
          <w:shd w:val="clear" w:fill="FFFFFF"/>
        </w:rPr>
        <w:t>1.</w:t>
      </w:r>
      <w:r>
        <w:rPr>
          <w:rFonts w:hint="default" w:ascii="Arial" w:hAnsi="Arial" w:cs="Arial"/>
          <w:b w:val="0"/>
          <w:i w:val="0"/>
          <w:caps w:val="0"/>
          <w:color w:val="414141"/>
          <w:spacing w:val="0"/>
          <w:sz w:val="21"/>
          <w:szCs w:val="21"/>
          <w:bdr w:val="none" w:color="auto" w:sz="0" w:space="0"/>
          <w:shd w:val="clear" w:fill="FFFFFF"/>
        </w:rPr>
        <w:t>《块数据1.0—大数据时代真正到来的标志》</w:t>
      </w:r>
      <w:bookmarkStart w:id="1" w:name="OLE_LINK2"/>
      <w:bookmarkEnd w:id="1"/>
      <w:r>
        <w:rPr>
          <w:rFonts w:hint="default" w:ascii="Arial" w:hAnsi="Arial" w:cs="Arial"/>
          <w:b w:val="0"/>
          <w:i w:val="0"/>
          <w:caps w:val="0"/>
          <w:color w:val="414141"/>
          <w:spacing w:val="0"/>
          <w:sz w:val="21"/>
          <w:szCs w:val="21"/>
          <w:bdr w:val="none" w:color="auto" w:sz="0" w:space="0"/>
          <w:shd w:val="clear" w:fill="FFFFFF"/>
        </w:rPr>
        <w:t>（中信出版社出版）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2.</w:t>
      </w:r>
      <w:r>
        <w:rPr>
          <w:rFonts w:hint="default" w:ascii="Arial" w:hAnsi="Arial" w:cs="Arial"/>
          <w:b w:val="0"/>
          <w:i w:val="0"/>
          <w:caps w:val="0"/>
          <w:color w:val="414141"/>
          <w:spacing w:val="0"/>
          <w:sz w:val="21"/>
          <w:szCs w:val="21"/>
          <w:bdr w:val="none" w:color="auto" w:sz="0" w:space="0"/>
          <w:shd w:val="clear" w:fill="FFFFFF"/>
        </w:rPr>
        <w:t>《块数据2.0—大数据时代的范式革命》</w:t>
      </w:r>
      <w:bookmarkStart w:id="2" w:name="OLE_LINK3"/>
      <w:bookmarkEnd w:id="2"/>
      <w:r>
        <w:rPr>
          <w:rFonts w:hint="default" w:ascii="Arial" w:hAnsi="Arial" w:cs="Arial"/>
          <w:b w:val="0"/>
          <w:i w:val="0"/>
          <w:caps w:val="0"/>
          <w:color w:val="414141"/>
          <w:spacing w:val="0"/>
          <w:sz w:val="21"/>
          <w:szCs w:val="21"/>
          <w:bdr w:val="none" w:color="auto" w:sz="0" w:space="0"/>
          <w:shd w:val="clear" w:fill="FFFFFF"/>
        </w:rPr>
        <w:t>（中信出版社出版）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3.</w:t>
      </w:r>
      <w:r>
        <w:rPr>
          <w:rFonts w:hint="default" w:ascii="Arial" w:hAnsi="Arial" w:cs="Arial"/>
          <w:b w:val="0"/>
          <w:i w:val="0"/>
          <w:caps w:val="0"/>
          <w:color w:val="414141"/>
          <w:spacing w:val="0"/>
          <w:sz w:val="21"/>
          <w:szCs w:val="21"/>
          <w:bdr w:val="none" w:color="auto" w:sz="0" w:space="0"/>
          <w:shd w:val="clear" w:fill="FFFFFF"/>
        </w:rPr>
        <w:t>《DT时代》（中信出版社出版）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4.</w:t>
      </w:r>
      <w:r>
        <w:rPr>
          <w:rFonts w:hint="default" w:ascii="Arial" w:hAnsi="Arial" w:cs="Arial"/>
          <w:b w:val="0"/>
          <w:i w:val="0"/>
          <w:caps w:val="0"/>
          <w:color w:val="414141"/>
          <w:spacing w:val="0"/>
          <w:sz w:val="21"/>
          <w:szCs w:val="21"/>
          <w:bdr w:val="none" w:color="auto" w:sz="0" w:space="0"/>
          <w:shd w:val="clear" w:fill="FFFFFF"/>
        </w:rPr>
        <w:t>《创新驱动力》（中信出版社出版）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5.</w:t>
      </w:r>
      <w:r>
        <w:rPr>
          <w:rFonts w:hint="default" w:ascii="Arial" w:hAnsi="Arial" w:cs="Arial"/>
          <w:b w:val="0"/>
          <w:i w:val="0"/>
          <w:caps w:val="0"/>
          <w:color w:val="414141"/>
          <w:spacing w:val="0"/>
          <w:sz w:val="21"/>
          <w:szCs w:val="21"/>
          <w:bdr w:val="none" w:color="auto" w:sz="0" w:space="0"/>
          <w:shd w:val="clear" w:fill="FFFFFF"/>
        </w:rPr>
        <w:t>其他研究成果及出版物。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    </w:t>
      </w:r>
      <w:r>
        <w:rPr>
          <w:rFonts w:hint="default" w:ascii="Arial" w:hAnsi="Arial" w:cs="Arial"/>
          <w:b/>
          <w:i w:val="0"/>
          <w:caps w:val="0"/>
          <w:color w:val="414141"/>
          <w:spacing w:val="0"/>
          <w:sz w:val="21"/>
          <w:szCs w:val="21"/>
          <w:bdr w:val="none" w:color="auto" w:sz="0" w:space="0"/>
          <w:shd w:val="clear" w:fill="FFFFFF"/>
        </w:rPr>
        <w:t>（二）</w:t>
      </w:r>
      <w:r>
        <w:rPr>
          <w:rFonts w:hint="default" w:ascii="Arial" w:hAnsi="Arial" w:cs="Arial"/>
          <w:b w:val="0"/>
          <w:i w:val="0"/>
          <w:caps w:val="0"/>
          <w:color w:val="414141"/>
          <w:spacing w:val="0"/>
          <w:sz w:val="21"/>
          <w:szCs w:val="21"/>
          <w:bdr w:val="none" w:color="auto" w:sz="0" w:space="0"/>
          <w:shd w:val="clear" w:fill="FFFFFF"/>
        </w:rPr>
        <w:t>开展以大数据指数为引领的中国城市大数据分析与应用研究，编制“大数据统计监测评价指标体系”和“大数据指数”，建设“中国城市大数据分析与应用平台”，并以此为基础，研究、出版和发布《大数据蓝皮书》、《大数据指数报告》和《大数据年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（三）</w:t>
      </w:r>
      <w:r>
        <w:rPr>
          <w:rFonts w:hint="default" w:ascii="Arial" w:hAnsi="Arial" w:cs="Arial"/>
          <w:b w:val="0"/>
          <w:i w:val="0"/>
          <w:caps w:val="0"/>
          <w:color w:val="414141"/>
          <w:spacing w:val="0"/>
          <w:sz w:val="21"/>
          <w:szCs w:val="21"/>
          <w:bdr w:val="none" w:color="auto" w:sz="0" w:space="0"/>
          <w:shd w:val="clear" w:fill="FFFFFF"/>
        </w:rPr>
        <w:t>开展以数据铁笼为突破口的大数据监督和技术反腐、政府治理和公共服务研究，建立贵阳市数据铁笼创新中心，编辑《数据铁笼研究动态》专刊，形成数据铁笼建设顶层设计解决方案和可操作、可复制、可推广的成功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（四）</w:t>
      </w:r>
      <w:r>
        <w:rPr>
          <w:rFonts w:hint="default" w:ascii="Arial" w:hAnsi="Arial" w:cs="Arial"/>
          <w:b w:val="0"/>
          <w:i w:val="0"/>
          <w:caps w:val="0"/>
          <w:color w:val="414141"/>
          <w:spacing w:val="0"/>
          <w:sz w:val="21"/>
          <w:szCs w:val="21"/>
          <w:bdr w:val="none" w:color="auto" w:sz="0" w:space="0"/>
          <w:shd w:val="clear" w:fill="FFFFFF"/>
        </w:rPr>
        <w:t>开展以大数据战略为导向的信息研究和趋势分析，编辑出版《大数据发展动态》（半月刊，内部参阅）和《大数据》（双月刊，公开出版发行）。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（五）</w:t>
      </w:r>
      <w:r>
        <w:rPr>
          <w:rFonts w:hint="default" w:ascii="Arial" w:hAnsi="Arial" w:cs="Arial"/>
          <w:b w:val="0"/>
          <w:i w:val="0"/>
          <w:caps w:val="0"/>
          <w:color w:val="414141"/>
          <w:spacing w:val="0"/>
          <w:sz w:val="21"/>
          <w:szCs w:val="21"/>
          <w:bdr w:val="none" w:color="auto" w:sz="0" w:space="0"/>
          <w:shd w:val="clear" w:fill="FFFFFF"/>
        </w:rPr>
        <w:t>开展国家、省、市委托或交办的大数据发展重大课题研究和相关工作任务，共建“三个省级平台、五个研究基地、一个研发中心”，并形成高水平协同创新平台和系列研究成果。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414141"/>
          <w:spacing w:val="0"/>
          <w:sz w:val="21"/>
          <w:szCs w:val="21"/>
        </w:rPr>
      </w:pPr>
      <w:r>
        <w:rPr>
          <w:rFonts w:hint="default" w:ascii="Arial" w:hAnsi="Arial" w:cs="Arial"/>
          <w:b w:val="0"/>
          <w:i w:val="0"/>
          <w:caps w:val="0"/>
          <w:color w:val="414141"/>
          <w:spacing w:val="0"/>
          <w:sz w:val="21"/>
          <w:szCs w:val="21"/>
          <w:bdr w:val="none" w:color="auto" w:sz="0" w:space="0"/>
          <w:shd w:val="clear" w:fill="FFFFFF"/>
        </w:rPr>
        <w:t>    四、组织机构和运行机制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（一）</w:t>
      </w:r>
      <w:r>
        <w:rPr>
          <w:rFonts w:hint="default" w:ascii="Arial" w:hAnsi="Arial" w:cs="Arial"/>
          <w:b w:val="0"/>
          <w:i w:val="0"/>
          <w:caps w:val="0"/>
          <w:color w:val="414141"/>
          <w:spacing w:val="0"/>
          <w:sz w:val="21"/>
          <w:szCs w:val="21"/>
          <w:bdr w:val="none" w:color="auto" w:sz="0" w:space="0"/>
          <w:shd w:val="clear" w:fill="FFFFFF"/>
        </w:rPr>
        <w:t>大数据战略重点实验室共建工作设立领导小组，统筹、协调、指导实验室共建工作有序开展。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（二）</w:t>
      </w:r>
      <w:r>
        <w:rPr>
          <w:rFonts w:hint="default" w:ascii="Arial" w:hAnsi="Arial" w:cs="Arial"/>
          <w:b w:val="0"/>
          <w:i w:val="0"/>
          <w:caps w:val="0"/>
          <w:color w:val="414141"/>
          <w:spacing w:val="0"/>
          <w:sz w:val="21"/>
          <w:szCs w:val="21"/>
          <w:bdr w:val="none" w:color="auto" w:sz="0" w:space="0"/>
          <w:shd w:val="clear" w:fill="FFFFFF"/>
        </w:rPr>
        <w:t>大数据战略重点实验室要创新工作机制，建立健全各项规章制度。大数据战略重点实验室设立理事会。理事会受市委、市政府委托对大数据战略重点实验室进行管理，对其重大决策、工作成效进行评估，提出决策意见。理事会由贵阳市相关领导、“三平台、六基地、一中心”相关领导或专家、依托单位和协作单位相关领导或专家组成，并根据有关规定或章程选举产生理事长和理事，理事长和理事每届任期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b w:val="0"/>
          <w:i w:val="0"/>
          <w:caps w:val="0"/>
          <w:color w:val="414141"/>
          <w:spacing w:val="0"/>
          <w:sz w:val="21"/>
          <w:szCs w:val="21"/>
        </w:rPr>
      </w:pPr>
      <w:r>
        <w:rPr>
          <w:rFonts w:hint="default" w:ascii="Arial" w:hAnsi="Arial" w:cs="Arial"/>
          <w:b/>
          <w:i w:val="0"/>
          <w:caps w:val="0"/>
          <w:color w:val="414141"/>
          <w:spacing w:val="0"/>
          <w:sz w:val="21"/>
          <w:szCs w:val="21"/>
          <w:bdr w:val="none" w:color="auto" w:sz="0" w:space="0"/>
          <w:shd w:val="clear" w:fill="FFFFFF"/>
        </w:rPr>
        <w:t>（三）</w:t>
      </w:r>
      <w:r>
        <w:rPr>
          <w:rFonts w:hint="default" w:ascii="Arial" w:hAnsi="Arial" w:cs="Arial"/>
          <w:b w:val="0"/>
          <w:i w:val="0"/>
          <w:caps w:val="0"/>
          <w:color w:val="414141"/>
          <w:spacing w:val="0"/>
          <w:sz w:val="21"/>
          <w:szCs w:val="21"/>
          <w:bdr w:val="none" w:color="auto" w:sz="0" w:space="0"/>
          <w:shd w:val="clear" w:fill="FFFFFF"/>
        </w:rPr>
        <w:t>大数据战略重点实验室设专家咨询委员会。专家咨询委员会聘请国内外大数据相关领域专家学者组成。专家咨询委员会根据工作需要可聘请相关领导担任顾问。专家咨询委员会依托大数据战略重点实验室北京研发中心设立秘书处。秘书处具体负责联络协调和日常工作。</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C7585"/>
    <w:rsid w:val="2C9C75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2017-03-13T11:13:00Z</dcterms:created>
  <dc:creator>sj</dc:creator>
  <cp:lastModifiedBy>sj</cp:lastModifiedBy>
  <dcterms:modified xsi:type="dcterms:W3CDTF">2017-03-13T11:14:06Z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