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62" w:type="dxa"/>
        <w:jc w:val="center"/>
        <w:tblInd w:w="-9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3"/>
        <w:gridCol w:w="1847"/>
        <w:gridCol w:w="1073"/>
        <w:gridCol w:w="1650"/>
        <w:gridCol w:w="4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0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4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部门（单位）</w:t>
            </w:r>
          </w:p>
        </w:tc>
        <w:tc>
          <w:tcPr>
            <w:tcW w:w="10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工作地点</w:t>
            </w:r>
          </w:p>
        </w:tc>
        <w:tc>
          <w:tcPr>
            <w:tcW w:w="62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应聘条件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0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学历层次</w:t>
            </w:r>
          </w:p>
        </w:tc>
        <w:tc>
          <w:tcPr>
            <w:tcW w:w="4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飞行训练中心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北京昌平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飞行技术及相关飞行类专业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机务维修中心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北京昌平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航空宇航推进理论与工程及相关专业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湖北仙桃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飞行器动力工程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北京分公司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北京昌平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博士研究生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高电压与绝缘技术及相关电工类专业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电力系统及其自动化及相关专业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机械工程及相关专业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概率论与数理统计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测绘工程及相关专业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硕士研究生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交通运输规划与管理（航空类）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华中分公司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湖北仙桃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电力系统及其自动化及相关专业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机械工程及自动化(输电线路工程)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华东分公司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浙江德清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安全防范工程及相关专业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应用气象学及相关专业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交通运输（航空类）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测绘遥感类及相关专业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西北分公司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甘肃白银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应用气象学及相关专业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8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大学本科</w:t>
            </w:r>
          </w:p>
        </w:tc>
        <w:tc>
          <w:tcPr>
            <w:tcW w:w="4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22"/>
                <w:szCs w:val="22"/>
                <w:lang w:val="en-US" w:eastAsia="zh-CN" w:bidi="ar"/>
              </w:rPr>
              <w:t>交通运输（航空类）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71289"/>
    <w:rsid w:val="690712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4C4C4C"/>
      <w:u w:val="none"/>
    </w:rPr>
  </w:style>
  <w:style w:type="character" w:styleId="5">
    <w:name w:val="HTML Definition"/>
    <w:basedOn w:val="2"/>
    <w:uiPriority w:val="0"/>
    <w:rPr>
      <w:i/>
    </w:rPr>
  </w:style>
  <w:style w:type="character" w:styleId="6">
    <w:name w:val="Hyperlink"/>
    <w:basedOn w:val="2"/>
    <w:uiPriority w:val="0"/>
    <w:rPr>
      <w:color w:val="4C4C4C"/>
      <w:u w:val="none"/>
    </w:rPr>
  </w:style>
  <w:style w:type="character" w:styleId="7">
    <w:name w:val="HTML Code"/>
    <w:basedOn w:val="2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8">
    <w:name w:val="HTML Keyboard"/>
    <w:basedOn w:val="2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Sample"/>
    <w:basedOn w:val="2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2018-10-25T07:21:00Z</dcterms:created>
  <dc:creator>天空</dc:creator>
  <cp:lastModifiedBy>天空</cp:lastModifiedBy>
  <dcterms:modified xsi:type="dcterms:W3CDTF">2018-10-25T07:22:13Z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