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eastAsia="方正仿宋_GBK"/>
          <w:kern w:val="0"/>
          <w:sz w:val="44"/>
        </w:rPr>
      </w:pPr>
      <w:r>
        <w:rPr>
          <w:rFonts w:ascii="Times New Roman" w:hAnsi="Times New Roman" w:eastAsia="方正小标宋_GBK"/>
          <w:kern w:val="0"/>
          <w:sz w:val="44"/>
        </w:rPr>
        <w:t>体能测评项目和标准</w:t>
      </w:r>
    </w:p>
    <w:p>
      <w:pPr>
        <w:widowControl/>
        <w:spacing w:line="600" w:lineRule="exact"/>
        <w:jc w:val="center"/>
        <w:rPr>
          <w:rFonts w:ascii="Times New Roman" w:hAnsi="Times New Roman" w:eastAsia="方正仿宋_GBK"/>
          <w:kern w:val="0"/>
          <w:sz w:val="44"/>
        </w:rPr>
      </w:pPr>
    </w:p>
    <w:tbl>
      <w:tblPr>
        <w:tblStyle w:val="5"/>
        <w:tblW w:w="8100" w:type="dxa"/>
        <w:tblInd w:w="3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黑体_GBK"/>
                <w:kern w:val="0"/>
                <w:sz w:val="32"/>
              </w:rPr>
            </w:pPr>
            <w:r>
              <w:rPr>
                <w:rFonts w:ascii="Times New Roman" w:hAnsi="Times New Roman" w:eastAsia="方正黑体_GBK"/>
                <w:color w:val="3F3F3F"/>
                <w:kern w:val="0"/>
                <w:sz w:val="32"/>
              </w:rPr>
              <w:t>项  目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黑体_GBK"/>
                <w:kern w:val="0"/>
                <w:sz w:val="32"/>
              </w:rPr>
            </w:pPr>
            <w:r>
              <w:rPr>
                <w:rFonts w:ascii="Times New Roman" w:hAnsi="Times New Roman" w:eastAsia="方正黑体_GBK"/>
                <w:color w:val="3F3F3F"/>
                <w:kern w:val="0"/>
                <w:sz w:val="32"/>
              </w:rPr>
              <w:t>标 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10米×4往返跑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1000米跑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纵跳摸高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≥265厘米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黑体_GBK"/>
          <w:kern w:val="0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黑体_GBK"/>
          <w:kern w:val="0"/>
          <w:sz w:val="32"/>
        </w:rPr>
        <w:t>一</w:t>
      </w:r>
      <w:r>
        <w:rPr>
          <w:rFonts w:hint="eastAsia" w:ascii="Times New Roman" w:hAnsi="Times New Roman" w:eastAsia="方正黑体_GBK"/>
          <w:sz w:val="32"/>
        </w:rPr>
        <w:t>、10米×4往返跑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场地器材：</w:t>
      </w:r>
      <w:r>
        <w:rPr>
          <w:rFonts w:ascii="Times New Roman" w:hAnsi="Times New Roman" w:eastAsia="方正仿宋_GBK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测试方法：</w:t>
      </w:r>
      <w:r>
        <w:rPr>
          <w:rFonts w:ascii="Times New Roman" w:hAnsi="Times New Roman" w:eastAsia="方正仿宋_GBK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注意事项：</w:t>
      </w:r>
      <w:r>
        <w:rPr>
          <w:rFonts w:ascii="Times New Roman" w:hAnsi="Times New Roman" w:eastAsia="方正仿宋_GBK"/>
          <w:sz w:val="32"/>
        </w:rPr>
        <w:t>当受测者取放木块时，脚不要越过S1和S2线。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tbl>
      <w:tblPr>
        <w:tblStyle w:val="5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30厘米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图1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二、1000米跑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场地器材：</w:t>
      </w:r>
      <w:r>
        <w:rPr>
          <w:rFonts w:ascii="Times New Roman" w:hAnsi="Times New Roman" w:eastAsia="方正仿宋_GBK"/>
          <w:sz w:val="32"/>
        </w:rPr>
        <w:t xml:space="preserve">400米田径跑道。地面平坦，地质不限。秒表若干块，使用前应进行校正。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 xml:space="preserve">三、纵跳摸高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场地要求：</w:t>
      </w:r>
      <w:r>
        <w:rPr>
          <w:rFonts w:ascii="Times New Roman" w:hAnsi="Times New Roman" w:eastAsia="方正仿宋_GBK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测试方法：</w:t>
      </w:r>
      <w:r>
        <w:rPr>
          <w:rFonts w:ascii="Times New Roman" w:hAnsi="Times New Roman" w:eastAsia="方正仿宋_GBK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注意事项：</w:t>
      </w:r>
      <w:r>
        <w:rPr>
          <w:rFonts w:ascii="Times New Roman" w:hAnsi="Times New Roman" w:eastAsia="方正仿宋_GBK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p>
      <w:pPr>
        <w:rPr>
          <w:rFonts w:ascii="楷体" w:hAnsi="楷体" w:eastAsia="楷体" w:cs="宋体"/>
          <w:b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14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一杯好奶（梅）</cp:lastModifiedBy>
  <dcterms:modified xsi:type="dcterms:W3CDTF">2018-11-14T07:16:30Z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