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附件5：晋江市简介</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Fonts w:hint="eastAsia" w:ascii="宋体" w:hAnsi="宋体" w:eastAsia="宋体" w:cs="宋体"/>
          <w:b w:val="0"/>
          <w:i w:val="0"/>
          <w:caps w:val="0"/>
          <w:color w:val="333333"/>
          <w:spacing w:val="0"/>
          <w:sz w:val="21"/>
          <w:szCs w:val="21"/>
          <w:shd w:val="clear" w:color="auto" w:fill="auto"/>
        </w:rPr>
        <w:t>　　晋江市地处福建省东南沿海，陆域面积649平方公里，海域面积957平方公里，海岸线长121公里。1992年撤县设市，现辖13个镇、6个街道、393个行政村（社区）以及晋江经济开发区和泉州出口加工区，户籍人口114万，外来人口118万。</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一是历史名城。</w:t>
      </w:r>
      <w:r>
        <w:rPr>
          <w:rFonts w:hint="eastAsia" w:ascii="宋体" w:hAnsi="宋体" w:eastAsia="宋体" w:cs="宋体"/>
          <w:b w:val="0"/>
          <w:i w:val="0"/>
          <w:caps w:val="0"/>
          <w:color w:val="333333"/>
          <w:spacing w:val="0"/>
          <w:sz w:val="21"/>
          <w:szCs w:val="21"/>
          <w:shd w:val="clear" w:color="auto" w:fill="auto"/>
        </w:rPr>
        <w:t>唐开元六年（718）置县，中原文化、海洋文化、宗教文化等多种文化相互交融，是海上丝绸之路的重要起点城市。拥有3项世界级、4项国家级非物质文化遗产，9处国家级和13处省级文物保护单位，历史上出过11位文武状元、16位宰相。</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二是著名侨乡。</w:t>
      </w:r>
      <w:r>
        <w:rPr>
          <w:rFonts w:hint="eastAsia" w:ascii="宋体" w:hAnsi="宋体" w:eastAsia="宋体" w:cs="宋体"/>
          <w:b w:val="0"/>
          <w:i w:val="0"/>
          <w:caps w:val="0"/>
          <w:color w:val="333333"/>
          <w:spacing w:val="0"/>
          <w:sz w:val="21"/>
          <w:szCs w:val="21"/>
          <w:shd w:val="clear" w:color="auto" w:fill="auto"/>
        </w:rPr>
        <w:t>“十户人家九户侨”，有300万华人华侨，遍布世界60多个国家和地区。</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三是对台优势。</w:t>
      </w:r>
      <w:r>
        <w:rPr>
          <w:rFonts w:hint="eastAsia" w:ascii="宋体" w:hAnsi="宋体" w:eastAsia="宋体" w:cs="宋体"/>
          <w:b w:val="0"/>
          <w:i w:val="0"/>
          <w:caps w:val="0"/>
          <w:color w:val="333333"/>
          <w:spacing w:val="0"/>
          <w:sz w:val="21"/>
          <w:szCs w:val="21"/>
          <w:shd w:val="clear" w:color="auto" w:fill="auto"/>
        </w:rPr>
        <w:t>距金门5.3海里，是大陆与金门距离最近的地方，祖籍晋江的台湾同胞100多万人。安海的千年古刹龙山寺是台湾450多座龙山寺的祖庭。闽台合作项目晋华存储器集成电路生产项目列入国家十三五重大生产力布局。</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四是经济强市。</w:t>
      </w:r>
      <w:r>
        <w:rPr>
          <w:rFonts w:hint="eastAsia" w:ascii="宋体" w:hAnsi="宋体" w:eastAsia="宋体" w:cs="宋体"/>
          <w:b w:val="0"/>
          <w:i w:val="0"/>
          <w:caps w:val="0"/>
          <w:color w:val="333333"/>
          <w:spacing w:val="0"/>
          <w:sz w:val="21"/>
          <w:szCs w:val="21"/>
          <w:shd w:val="clear" w:color="auto" w:fill="auto"/>
        </w:rPr>
        <w:t>2017年实现地区生产总值1981.50亿元，全市一般公共预算总收入</w:t>
      </w:r>
      <w:bookmarkStart w:id="0" w:name="_GoBack"/>
      <w:bookmarkEnd w:id="0"/>
      <w:r>
        <w:rPr>
          <w:rFonts w:hint="eastAsia" w:ascii="宋体" w:hAnsi="宋体" w:eastAsia="宋体" w:cs="宋体"/>
          <w:b w:val="0"/>
          <w:i w:val="0"/>
          <w:caps w:val="0"/>
          <w:color w:val="333333"/>
          <w:spacing w:val="0"/>
          <w:sz w:val="21"/>
          <w:szCs w:val="21"/>
          <w:shd w:val="clear" w:color="auto" w:fill="auto"/>
        </w:rPr>
        <w:t>212.23亿元。①民营经济，民营企业数量、创造的产值、税收、就业岗位占全市企业比重在95%以上；②实体经济，按照“先进制造业立市、高新产业强市、现代服务业兴市”的思路，构建“制造与创造融合、传统与新兴并重、二产与三产并举”的新实体经济产业体系，实体经济对地区生产总值的贡献占比超60%；③品牌经济，拥有7个超百亿产业集群、46家上市公司和国家体育产业基地、中国鞋都、世界茄克之都等14个区域品牌，9个品牌入围“2017中国500强最具价值品牌”。县域经济基本竞争力位居全国第5位，县域经济实力连续24年居全省县域首位。</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五是宜居城市。</w:t>
      </w:r>
      <w:r>
        <w:rPr>
          <w:rFonts w:hint="eastAsia" w:ascii="宋体" w:hAnsi="宋体" w:eastAsia="宋体" w:cs="宋体"/>
          <w:b w:val="0"/>
          <w:i w:val="0"/>
          <w:caps w:val="0"/>
          <w:color w:val="333333"/>
          <w:spacing w:val="0"/>
          <w:sz w:val="21"/>
          <w:szCs w:val="21"/>
          <w:shd w:val="clear" w:color="auto" w:fill="auto"/>
        </w:rPr>
        <w:t>是全国新型城镇化试点，定位打造“国际化创新型品质城市”和“全国中小城市发展样板”，中心城区建成区109平方公里，城镇化率65.2%。引进树兰医疗集团、福州大学晋江科教园等一批名院名校，五店市传统街区等文化聚集区成为城市新地标，荣膺全国文明城市、国家园林城市、国家生态市。</w:t>
      </w:r>
    </w:p>
    <w:p>
      <w:pPr>
        <w:pStyle w:val="2"/>
        <w:keepNext w:val="0"/>
        <w:keepLines w:val="0"/>
        <w:widowControl/>
        <w:suppressLineNumbers w:val="0"/>
        <w:shd w:val="clear"/>
        <w:spacing w:before="75" w:beforeAutospacing="0" w:after="75" w:afterAutospacing="0" w:line="27" w:lineRule="atLeast"/>
        <w:ind w:left="0" w:firstLine="0"/>
        <w:rPr>
          <w:rFonts w:hint="eastAsia" w:ascii="宋体" w:hAnsi="宋体" w:eastAsia="宋体" w:cs="宋体"/>
          <w:b w:val="0"/>
          <w:i w:val="0"/>
          <w:caps w:val="0"/>
          <w:color w:val="333333"/>
          <w:spacing w:val="0"/>
          <w:sz w:val="21"/>
          <w:szCs w:val="21"/>
          <w:shd w:val="clear" w:color="auto" w:fill="auto"/>
        </w:rPr>
      </w:pPr>
      <w:r>
        <w:rPr>
          <w:rStyle w:val="4"/>
          <w:rFonts w:hint="eastAsia" w:ascii="宋体" w:hAnsi="宋体" w:eastAsia="宋体" w:cs="宋体"/>
          <w:i w:val="0"/>
          <w:caps w:val="0"/>
          <w:color w:val="333333"/>
          <w:spacing w:val="0"/>
          <w:sz w:val="21"/>
          <w:szCs w:val="21"/>
          <w:shd w:val="clear" w:color="auto" w:fill="auto"/>
        </w:rPr>
        <w:t>　　六是成果民享。</w:t>
      </w:r>
      <w:r>
        <w:rPr>
          <w:rFonts w:hint="eastAsia" w:ascii="宋体" w:hAnsi="宋体" w:eastAsia="宋体" w:cs="宋体"/>
          <w:b w:val="0"/>
          <w:i w:val="0"/>
          <w:caps w:val="0"/>
          <w:color w:val="333333"/>
          <w:spacing w:val="0"/>
          <w:sz w:val="21"/>
          <w:szCs w:val="21"/>
          <w:shd w:val="clear" w:color="auto" w:fill="auto"/>
        </w:rPr>
        <w:t>坚持“待遇均等化、保障全覆盖” “城里人乡下人一个样、本地人外来人一个样”，每年把60%以上本级财力投入民生领域，构建完善就业、教育、医疗、住房、安全、环境和社会保障等7个民生体系，流动人口本地化、居住证制度等做法持续走在全国、全省前列。</w:t>
      </w:r>
    </w:p>
    <w:p>
      <w:pPr>
        <w:shd w:val="clea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7207B"/>
    <w:rsid w:val="6D572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2018-07-09T04:13:00Z</dcterms:created>
  <dc:creator>天空</dc:creator>
  <cp:lastModifiedBy>天空</cp:lastModifiedBy>
  <dcterms:modified xsi:type="dcterms:W3CDTF">2018-07-09T04:13:55Z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