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jc w:val="center"/>
        <w:tblInd w:w="-12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职位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补充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学位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职称</w:t>
            </w:r>
            <w:bookmarkStart w:id="0" w:name="_GoBack"/>
            <w:bookmarkEnd w:id="0"/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年龄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其他条件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麻醉科医师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lang w:val="en-US"/>
              </w:rPr>
              <w:t>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临床科医师（一）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学士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医师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临床医学类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lang w:val="en-US"/>
              </w:rPr>
              <w:t>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lang w:val="en-US"/>
              </w:rPr>
              <w:t>取得外科规范化培训结业证书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lang w:val="en-US"/>
              </w:rPr>
              <w:t>取得中级职称放宽到</w:t>
            </w:r>
            <w:r>
              <w:rPr>
                <w:rFonts w:hint="default"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lang w:val="en-US"/>
              </w:rPr>
              <w:t>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临床科医师（二）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临床医学类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lang w:val="en-US"/>
              </w:rPr>
              <w:t>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从事放化疗专业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急重症医师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临床医学类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lang w:val="en-US"/>
              </w:rPr>
              <w:t>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从事内科专业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F1F33"/>
    <w:rsid w:val="031F1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2018-09-28T09:12:00Z</dcterms:created>
  <dc:creator>天空</dc:creator>
  <cp:lastModifiedBy>天空</cp:lastModifiedBy>
  <dcterms:modified xsi:type="dcterms:W3CDTF">2018-09-28T09:13:04Z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