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和田市地方事业性编制人员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管理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  <w:u w:val="single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暂行办法（试行）</w:t>
      </w:r>
    </w:p>
    <w:p>
      <w:pPr>
        <w:widowControl/>
        <w:spacing w:line="560" w:lineRule="exact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第一章　总  则</w:t>
      </w:r>
    </w:p>
    <w:p>
      <w:pPr>
        <w:spacing w:line="560" w:lineRule="exact"/>
        <w:ind w:firstLine="630" w:firstLineChars="196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第一条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为加强规范和完善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管理，提高维稳一线工作人员待遇，从制度上给予保障，特制定本办法。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第二条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的管理和使用，由市人社局统一招聘，从严控制，先培训、后上岗的原则。</w:t>
      </w:r>
    </w:p>
    <w:p>
      <w:pPr>
        <w:widowControl/>
        <w:spacing w:line="560" w:lineRule="exact"/>
        <w:ind w:firstLine="643" w:firstLineChars="200"/>
        <w:jc w:val="both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第三条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仅限于和田市社会面防控岗（即便民警务站、治安检查站、快反中队、猎豹突击队和安保中队）。</w:t>
      </w:r>
    </w:p>
    <w:p>
      <w:pPr>
        <w:widowControl/>
        <w:spacing w:line="560" w:lineRule="exact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第二章　聘  用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第四条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 招聘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应当坚持公开、公平、公正、择优的原则。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第五条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的招聘，由和田市人社局负责组织，用人单位配合。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第六条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招聘程序：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（一）制定招聘计划和方案；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（二）发布招聘公告；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（三）对应聘人员进行初审；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（四）对初审合格的人员进行综合知识测试；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（五）体检、政审及体能测试；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（六）提出拟聘用人员名单，并予以公示；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（七）确定聘用人员名单。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第七条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确定聘用的，由市人社局调取聘用人员的学籍、退伍等档案材料，并建立个人档案。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第八条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初次聘用期限为1年，试用期3个月；试用期合格后，签订聘用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，并开始缴纳</w:t>
      </w:r>
      <w:r>
        <w:rPr>
          <w:rFonts w:hint="eastAsia" w:ascii="仿宋_GB2312" w:hAnsi="仿宋_GB2312" w:eastAsia="仿宋_GB2312" w:cs="仿宋_GB2312"/>
          <w:sz w:val="32"/>
          <w:szCs w:val="32"/>
        </w:rPr>
        <w:t>养老保险、医疗保险、工作保险、失业保险、生育保险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540" w:lineRule="exact"/>
        <w:ind w:firstLine="630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第九条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解聘和开除，由用人单位提出意见报市人社局，由市人社局按照相关规定予以办理；本人提出辞职的，由用人单位研究同意后，报市人社局批准，方可办理离职手续；未经批准擅自离职的，市人社局不予调取个人档案资料。</w:t>
      </w:r>
    </w:p>
    <w:p>
      <w:pPr>
        <w:widowControl/>
        <w:spacing w:line="560" w:lineRule="exact"/>
        <w:jc w:val="center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第三章　待  遇  考  核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第十条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工资待遇</w:t>
      </w:r>
    </w:p>
    <w:p>
      <w:pPr>
        <w:spacing w:line="54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1、工资标准。</w:t>
      </w:r>
      <w:r>
        <w:rPr>
          <w:rFonts w:hint="eastAsia" w:ascii="仿宋_GB2312" w:eastAsia="仿宋_GB2312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按照每月人均实际发放3500元-4000元标准执行（除快反中队岗位人员按人均4000元标准执行外，其他岗位人员均按照人均3500元标准执行）。</w:t>
      </w:r>
    </w:p>
    <w:p>
      <w:pPr>
        <w:spacing w:line="560" w:lineRule="exact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2、社保基金。</w:t>
      </w:r>
      <w:r>
        <w:rPr>
          <w:rFonts w:hint="eastAsia" w:ascii="仿宋_GB2312" w:eastAsia="仿宋_GB2312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缴纳“五险”（养老保险、医疗保险、工伤保险、失业保险、生育保险），“五险”按照社会平均工资的最低基数2844元缴纳（社会平均工资逐年递增）。</w:t>
      </w:r>
    </w:p>
    <w:p>
      <w:pPr>
        <w:spacing w:line="540" w:lineRule="exact"/>
        <w:ind w:firstLine="627" w:firstLineChars="196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3、调资。</w:t>
      </w:r>
      <w:r>
        <w:rPr>
          <w:rFonts w:hint="eastAsia" w:ascii="仿宋_GB2312" w:eastAsia="仿宋_GB2312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享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受正常调资待遇，在试用满一年后，年度考核合格及以上的人员（试用期满后，连续工作时间不足一年的不予参加年度考核），每年人均月增资80-100元。</w:t>
      </w:r>
    </w:p>
    <w:p>
      <w:pPr>
        <w:spacing w:line="54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4、养老金缴纳与领取。</w:t>
      </w:r>
      <w:r>
        <w:rPr>
          <w:rFonts w:hint="eastAsia" w:ascii="仿宋_GB2312" w:eastAsia="仿宋_GB2312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享受养老和医疗待遇，按照企业缴纳养老金比例给予缴纳养老保险金；退休后由财政承担医疗保险费，医疗费报销比例为85%；养老金按照企业养老金比例领取。</w:t>
      </w:r>
    </w:p>
    <w:p>
      <w:pPr>
        <w:spacing w:line="540" w:lineRule="exact"/>
        <w:ind w:firstLine="627" w:firstLineChars="196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5、其他待遇。</w:t>
      </w:r>
    </w:p>
    <w:p>
      <w:pPr>
        <w:spacing w:line="540" w:lineRule="exact"/>
        <w:ind w:firstLine="627" w:firstLineChars="196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（1）绩效奖励金。</w:t>
      </w:r>
      <w:r>
        <w:rPr>
          <w:rFonts w:hint="eastAsia" w:ascii="仿宋_GB2312" w:eastAsia="仿宋_GB2312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年终根据单位绩效考核结果发放绩效奖励金，年人均为1200元；年终绩效考核结果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分为优秀、合格、基本合格和不合格四个档次，被评为优秀档次的年终绩效考核奖励金发放比例可适当提高，被评为基本合格档次的年终绩效考核奖励金发放比例可适当降低，被评为不合格档次的不予发放年终绩效考核奖励金。</w:t>
      </w:r>
    </w:p>
    <w:p>
      <w:pPr>
        <w:spacing w:line="54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（2）优先招录。</w:t>
      </w:r>
      <w:r>
        <w:rPr>
          <w:rFonts w:hint="eastAsia" w:ascii="仿宋_GB2312" w:eastAsia="仿宋_GB2312"/>
          <w:sz w:val="32"/>
          <w:szCs w:val="32"/>
        </w:rPr>
        <w:t>对连续工作满2年及以上的，逐步按照自治区下达的</w:t>
      </w:r>
      <w:r>
        <w:rPr>
          <w:rFonts w:hint="eastAsia" w:ascii="仿宋_GB2312" w:eastAsia="仿宋_GB2312"/>
          <w:sz w:val="32"/>
          <w:szCs w:val="32"/>
          <w:lang w:eastAsia="zh-CN"/>
        </w:rPr>
        <w:t>行政、</w:t>
      </w:r>
      <w:r>
        <w:rPr>
          <w:rFonts w:hint="eastAsia" w:ascii="仿宋_GB2312" w:eastAsia="仿宋_GB2312"/>
          <w:sz w:val="32"/>
          <w:szCs w:val="32"/>
        </w:rPr>
        <w:t>事业编制计划，优先设岗，通过考试，吸纳为国家正式编制人员。</w:t>
      </w:r>
    </w:p>
    <w:p>
      <w:pPr>
        <w:spacing w:line="54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（3）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交流</w:t>
      </w:r>
      <w:r>
        <w:rPr>
          <w:rFonts w:hint="eastAsia" w:ascii="楷体" w:hAnsi="楷体" w:eastAsia="楷体" w:cs="楷体"/>
          <w:sz w:val="32"/>
          <w:szCs w:val="32"/>
        </w:rPr>
        <w:t>转岗。</w:t>
      </w:r>
      <w:r>
        <w:rPr>
          <w:rFonts w:hint="eastAsia" w:ascii="仿宋_GB2312" w:eastAsia="仿宋_GB2312"/>
          <w:sz w:val="32"/>
          <w:szCs w:val="32"/>
        </w:rPr>
        <w:t>对在维稳事业岗位连续工作满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年或年龄满45周岁的，经用人单位研究，可转至其他岗位工作。</w:t>
      </w:r>
    </w:p>
    <w:p>
      <w:pPr>
        <w:spacing w:line="54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（4）享受规定假期。</w:t>
      </w:r>
      <w:r>
        <w:rPr>
          <w:rFonts w:hint="eastAsia" w:ascii="仿宋_GB2312" w:eastAsia="仿宋_GB2312"/>
          <w:sz w:val="32"/>
          <w:szCs w:val="32"/>
        </w:rPr>
        <w:t>对连续工作满1年的，经用人单位批准，可按政策享受国家规定假期，并按照政策规定报销探亲路费、带薪休假等。</w:t>
      </w:r>
    </w:p>
    <w:p>
      <w:pPr>
        <w:spacing w:line="54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（5）食宿。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自治区外聘用人员解决食宿，自治区内聘用人员提供工作用餐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，伙食标准与机关民警同等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第十一条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eastAsia="仿宋_GB2312"/>
          <w:sz w:val="32"/>
          <w:szCs w:val="32"/>
        </w:rPr>
        <w:t>所需经费列入地方财政预算。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第十二条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用人单位根据聘用合同规定的岗位职责任务，全面考核工作人员的表现，考核应当听取具体用人单位领导及群众的意见和评价。年度考核的结果分为优秀、合格、基本合格和不合格四个档次，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第十三条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考核结果应作为调整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岗位、工资以及续订聘用合同的依据。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color w:val="FF0000"/>
          <w:spacing w:val="-6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第十四条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的日常工作、学习、教育和考核奖惩，由用人单位具体负责。每月对聘用人员的工作表现和任务完成情况进行综合考评，作为奖惩依据。</w:t>
      </w:r>
    </w:p>
    <w:p>
      <w:pPr>
        <w:widowControl/>
        <w:spacing w:line="560" w:lineRule="exact"/>
        <w:ind w:firstLine="643" w:firstLineChars="200"/>
        <w:jc w:val="center"/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第四章    培  训  管  理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第十五条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用人单位负责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的教育培训工作并组织实施。新聘用的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必须进行岗前培训，培训期限不少于15天，经培训考试考核合格后，方可正式上岗。</w:t>
      </w:r>
    </w:p>
    <w:p>
      <w:pPr>
        <w:spacing w:line="560" w:lineRule="exact"/>
        <w:ind w:firstLine="630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第十六条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eastAsia="仿宋_GB2312"/>
          <w:sz w:val="32"/>
          <w:szCs w:val="32"/>
        </w:rPr>
        <w:t>根据所在岗位要求，有享受外出学习培训的同等机会。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宋体" w:eastAsia="仿宋_GB2312" w:cs="宋体"/>
          <w:spacing w:val="-15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第十七条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pacing w:val="-15"/>
          <w:kern w:val="0"/>
          <w:sz w:val="32"/>
          <w:szCs w:val="32"/>
        </w:rPr>
        <w:t>用人单位有着装规定的，要建立</w:t>
      </w:r>
      <w:r>
        <w:rPr>
          <w:rFonts w:hint="eastAsia" w:ascii="仿宋_GB2312" w:hAnsi="宋体" w:eastAsia="仿宋_GB2312" w:cs="宋体"/>
          <w:spacing w:val="-15"/>
          <w:kern w:val="0"/>
          <w:sz w:val="32"/>
          <w:szCs w:val="32"/>
          <w:lang w:eastAsia="zh-CN"/>
        </w:rPr>
        <w:t>和田市地方事业性编制</w:t>
      </w:r>
      <w:r>
        <w:rPr>
          <w:rFonts w:hint="eastAsia" w:ascii="仿宋_GB2312" w:hAnsi="宋体" w:eastAsia="仿宋_GB2312" w:cs="宋体"/>
          <w:spacing w:val="-15"/>
          <w:kern w:val="0"/>
          <w:sz w:val="32"/>
          <w:szCs w:val="32"/>
        </w:rPr>
        <w:t>人员服装发放、收回登记台帐。与聘用人员解除聘用关系后，用人单位负责及时收回所发放的服装、标志和其它公用物品。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第十八条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必须严格遵守国家法律、法规规定，严格遵守和田市和用人单位的各项纪律规定。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第十九条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必须服从命令，服从管理；主动作为，勇于担当；规范着装，接受监督。</w:t>
      </w:r>
    </w:p>
    <w:p>
      <w:pPr>
        <w:spacing w:line="336" w:lineRule="auto"/>
        <w:ind w:left="90" w:firstLine="9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 xml:space="preserve">   第二十条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按照</w:t>
      </w:r>
      <w:r>
        <w:rPr>
          <w:rFonts w:ascii="仿宋_GB2312" w:hAnsi="宋体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谁用人、谁管理、谁负责</w:t>
      </w:r>
      <w:r>
        <w:rPr>
          <w:rFonts w:ascii="仿宋_GB2312" w:hAnsi="宋体" w:eastAsia="仿宋_GB2312" w:cs="宋体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的原则，用人单位要严格加强对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的日常管理。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因违法违纪产生不良后果及善后处理工作由用人单位负责，并按照相关规定对所在单位领导予以问责。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第二十一条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有下列情形之一的，予以解聘；构成违法犯罪的，依法追究其法律责任：</w:t>
      </w:r>
    </w:p>
    <w:p>
      <w:pPr>
        <w:widowControl/>
        <w:spacing w:line="60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、旷工或无正当理由逾期不归连续超过15天或一年内累计超过30天的； 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2、散布有损国家声誉言论的；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3、组织或参加非法宗教活动的；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4、不胜任本职工作或因工作需要调整岗位本人不接受重新安排工作的；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5、经常有迟到、早退现象，或上班期间从事与工作无关的事，经多次教育仍不改正的； 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6、无证驾驶或酒后驾车造成严重后果的；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7、因工作失误造成恶劣社会影响的；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8、泄露国家和工作秘密，造成较坏影响和严重后果的；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9、有违反计划生育政策的；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10、连续两年年度考核不合格的；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11、有违反其他法律法规行为或按规定符合终止合同情形的。 </w:t>
      </w:r>
    </w:p>
    <w:p>
      <w:pPr>
        <w:spacing w:line="560" w:lineRule="exact"/>
        <w:ind w:firstLine="630" w:firstLineChars="196"/>
        <w:jc w:val="left"/>
        <w:rPr>
          <w:rFonts w:hint="eastAsia" w:ascii="仿宋_GB2312" w:hAnsi="ˎ̥" w:eastAsia="仿宋_GB2312" w:cs="宋体"/>
          <w:bCs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第二十二条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田市地方事业性编制人员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完成各项工作任务，表现优异，成绩突出，应参照</w:t>
      </w:r>
      <w:r>
        <w:rPr>
          <w:rFonts w:hint="eastAsia" w:ascii="仿宋_GB2312" w:hAnsi="ˎ̥" w:eastAsia="仿宋_GB2312" w:cs="宋体"/>
          <w:bCs/>
          <w:spacing w:val="-6"/>
          <w:kern w:val="0"/>
          <w:sz w:val="32"/>
          <w:szCs w:val="32"/>
        </w:rPr>
        <w:t>相关规定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给予表彰奖励</w:t>
      </w:r>
      <w:r>
        <w:rPr>
          <w:rFonts w:hint="eastAsia" w:ascii="仿宋_GB2312" w:hAnsi="ˎ̥" w:eastAsia="仿宋_GB2312" w:cs="宋体"/>
          <w:bCs/>
          <w:spacing w:val="-6"/>
          <w:kern w:val="0"/>
          <w:sz w:val="32"/>
          <w:szCs w:val="32"/>
        </w:rPr>
        <w:t>。</w:t>
      </w:r>
    </w:p>
    <w:p>
      <w:pPr>
        <w:spacing w:line="560" w:lineRule="exact"/>
        <w:ind w:firstLine="630" w:firstLineChars="19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第二十三条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因公伤亡的，应及时予以救治、慰问；因公伤亡的抚恤事宜，按照国家相关政策规定办理。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第二十四条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和田市地方事业性编制人员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和用人单位发生劳动人事争议的，可以向劳动人事争议仲裁机构申请仲裁，按有关规定处理。</w:t>
      </w:r>
    </w:p>
    <w:p>
      <w:pPr>
        <w:widowControl/>
        <w:spacing w:line="560" w:lineRule="exact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  <w:lang w:val="zh-CN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第二十五条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用人单位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违反本办法擅自聘用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和田市地方事业性编制人员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或对此类人员使用、教育管理不当造成恶劣影响、后果严重的，除追究当事人责任外，同时追究用人单位主要负责人的责任。</w:t>
      </w:r>
    </w:p>
    <w:p>
      <w:pPr>
        <w:widowControl/>
        <w:spacing w:line="560" w:lineRule="exact"/>
        <w:jc w:val="center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第五章　附  则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spacing w:val="-1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第二十六条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</w:t>
      </w:r>
      <w:r>
        <w:rPr>
          <w:rFonts w:hint="eastAsia" w:ascii="仿宋_GB2312" w:hAnsi="宋体" w:eastAsia="仿宋_GB2312" w:cs="宋体"/>
          <w:spacing w:val="-11"/>
          <w:kern w:val="0"/>
          <w:sz w:val="32"/>
          <w:szCs w:val="32"/>
        </w:rPr>
        <w:t>办法由和田市人社局、公安局负责解释。</w:t>
      </w:r>
    </w:p>
    <w:p>
      <w:pPr>
        <w:widowControl/>
        <w:spacing w:line="560" w:lineRule="exact"/>
        <w:ind w:firstLine="640" w:firstLineChars="200"/>
        <w:jc w:val="left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第二十七条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本办法自下发之日起施行。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C2BC2"/>
    <w:rsid w:val="1B3E2048"/>
    <w:rsid w:val="5DC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afterLine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Emphasis"/>
    <w:basedOn w:val="3"/>
    <w:qFormat/>
    <w:uiPriority w:val="0"/>
  </w:style>
  <w:style w:type="character" w:styleId="5">
    <w:name w:val="HTML Cite"/>
    <w:basedOn w:val="3"/>
    <w:uiPriority w:val="0"/>
  </w:style>
  <w:style w:type="character" w:customStyle="1" w:styleId="7">
    <w:name w:val="bsharetext"/>
    <w:basedOn w:val="3"/>
    <w:uiPriority w:val="0"/>
  </w:style>
  <w:style w:type="paragraph" w:customStyle="1" w:styleId="8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2018-01-04T01:01:00Z</dcterms:created>
  <dc:creator>Elvira</dc:creator>
  <cp:lastModifiedBy>Elvira</cp:lastModifiedBy>
  <dcterms:modified xsi:type="dcterms:W3CDTF">2018-01-04T02:01:36Z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