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-2"/>
          <w:kern w:val="0"/>
          <w:sz w:val="28"/>
          <w:szCs w:val="28"/>
          <w:lang w:val="en-US" w:eastAsia="zh-CN" w:bidi="ar"/>
        </w:rPr>
        <w:t>拟录用的初步人选名单及其考试成绩</w:t>
      </w:r>
    </w:p>
    <w:tbl>
      <w:tblPr>
        <w:tblW w:w="14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1"/>
        <w:gridCol w:w="1868"/>
        <w:gridCol w:w="1243"/>
        <w:gridCol w:w="2188"/>
        <w:gridCol w:w="1522"/>
        <w:gridCol w:w="144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应聘单位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笔试综合成绩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兰州市烟草所属县级局预算管理（报账）员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樊正雷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辽宁对外经贸学院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兰州市烟草物流中心物流管理员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张春雪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英国考文垂大学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白银市烟草内设机构综合管理员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高旭晖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白银市烟草所属县级局综合管理员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  星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尚倩倩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何阳利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定西市烟草所属县级局综合管理员（财会）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刘晚霞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定西市烟草所属县级局综合管理员（信息系统）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马美丽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甘南州烟草内设机构出纳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芮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许立金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临夏州烟草内设机构会计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马梅霞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后锁军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陇南市烟草所属县级局会计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  坤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  甜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李慧琴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黄西茹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  俊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韶关学院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  昊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上海师范大学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王皓兰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魏梓芳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东北林业大学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王振江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周志花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  茹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西南林业大学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武威市烟草所属县级局客户经理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朱克红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武威市烟草所属县级局专卖管理员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沈佳玉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张掖市烟草所属县级局专卖稽查员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兰州财经陇桥学院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5">
    <w:name w:val="ms-navitem1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7">
    <w:name w:val="thumbnail"/>
    <w:basedOn w:val="2"/>
    <w:uiPriority w:val="0"/>
  </w:style>
  <w:style w:type="character" w:customStyle="1" w:styleId="8">
    <w:name w:val="ms-navheader"/>
    <w:basedOn w:val="2"/>
    <w:uiPriority w:val="0"/>
    <w:rPr>
      <w:bdr w:val="single" w:color="FFF7E0" w:sz="6" w:space="0"/>
      <w:shd w:val="clear" w:fill="EDE3C7"/>
    </w:rPr>
  </w:style>
  <w:style w:type="character" w:customStyle="1" w:styleId="9">
    <w:name w:val="ms-navselected1"/>
    <w:basedOn w:val="2"/>
    <w:uiPriority w:val="0"/>
    <w:rPr>
      <w:shd w:val="clear" w:fill="FFE6A0"/>
    </w:rPr>
  </w:style>
  <w:style w:type="character" w:customStyle="1" w:styleId="10">
    <w:name w:val="userdata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马巍-中公教育</cp:lastModifiedBy>
  <dcterms:modified xsi:type="dcterms:W3CDTF">2018-05-28T04:03:10Z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