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佛山市南海区政务管理办公室</w:t>
      </w:r>
      <w:r>
        <w:rPr>
          <w:rFonts w:hint="eastAsia" w:ascii="方正小标宋简体" w:hAnsi="方正小标宋简体" w:eastAsia="方正小标宋简体"/>
          <w:sz w:val="36"/>
          <w:szCs w:val="32"/>
        </w:rPr>
        <w:t>公开招聘</w:t>
      </w:r>
      <w:r>
        <w:rPr>
          <w:rFonts w:hint="eastAsia" w:ascii="方正小标宋简体" w:hAnsi="方正小标宋简体" w:eastAsia="方正小标宋简体"/>
          <w:sz w:val="36"/>
          <w:szCs w:val="32"/>
          <w:lang w:eastAsia="zh-CN"/>
        </w:rPr>
        <w:t>机关事业单位</w:t>
      </w:r>
      <w:r>
        <w:rPr>
          <w:rFonts w:hint="eastAsia" w:ascii="方正小标宋简体" w:hAnsi="方正小标宋简体" w:eastAsia="方正小标宋简体"/>
          <w:sz w:val="36"/>
          <w:szCs w:val="32"/>
        </w:rPr>
        <w:t>辅助工作人员职位表</w:t>
      </w:r>
    </w:p>
    <w:tbl>
      <w:tblPr>
        <w:tblStyle w:val="8"/>
        <w:tblW w:w="14482" w:type="dxa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1308"/>
        <w:gridCol w:w="1896"/>
        <w:gridCol w:w="828"/>
        <w:gridCol w:w="792"/>
        <w:gridCol w:w="1517"/>
        <w:gridCol w:w="1418"/>
        <w:gridCol w:w="1781"/>
        <w:gridCol w:w="1356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招聘职位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年收入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佛山市南海区政务管理办公室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综合窗口工作人员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负责综合窗口服务工作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51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全日制本科或以上</w:t>
            </w:r>
          </w:p>
        </w:tc>
        <w:tc>
          <w:tcPr>
            <w:tcW w:w="141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学士学位或以上</w:t>
            </w:r>
          </w:p>
        </w:tc>
        <w:tc>
          <w:tcPr>
            <w:tcW w:w="178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shd w:val="solid" w:color="FFFFFF" w:fill="auto"/>
              <w:autoSpaceDN w:val="0"/>
              <w:snapToGrid w:val="0"/>
              <w:spacing w:line="340" w:lineRule="atLeas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hd w:val="solid" w:color="FFFFFF" w:fill="auto"/>
              <w:autoSpaceDN w:val="0"/>
              <w:snapToGrid w:val="0"/>
              <w:spacing w:line="340" w:lineRule="atLeas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有三年以上工作经验及有机关事业单位工作经历（时间不限）。</w:t>
            </w:r>
          </w:p>
          <w:p>
            <w:pPr>
              <w:numPr>
                <w:ilvl w:val="0"/>
                <w:numId w:val="0"/>
              </w:numPr>
              <w:shd w:val="solid" w:color="FFFFFF" w:fill="auto"/>
              <w:autoSpaceDN w:val="0"/>
              <w:snapToGrid w:val="0"/>
              <w:spacing w:line="340" w:lineRule="atLeas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snapToGrid w:val="0"/>
              <w:spacing w:line="340" w:lineRule="atLeast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2.普、粤语标准优先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。</w:t>
            </w:r>
          </w:p>
          <w:p>
            <w:pPr>
              <w:shd w:val="solid" w:color="FFFFFF" w:fill="auto"/>
              <w:autoSpaceDN w:val="0"/>
              <w:snapToGrid w:val="0"/>
              <w:spacing w:line="340" w:lineRule="atLeast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约7.3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说明：①年龄计算时间为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1981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年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月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日后出生；②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eastAsia="zh-CN"/>
        </w:rPr>
        <w:t>工作年限计算截止时间为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2017年11月9日；③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学历学位须国家承认，国（境）外学历须提供学历认证。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8CA6"/>
    <w:multiLevelType w:val="singleLevel"/>
    <w:tmpl w:val="599E8CA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D40EF"/>
    <w:rsid w:val="446D40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"/>
    <w:basedOn w:val="6"/>
    <w:link w:val="4"/>
    <w:qFormat/>
    <w:uiPriority w:val="0"/>
    <w:pPr>
      <w:tabs>
        <w:tab w:val="left" w:pos="425"/>
      </w:tabs>
      <w:ind w:left="425" w:hanging="425"/>
    </w:p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7">
    <w:name w:val="page number"/>
    <w:basedOn w:val="4"/>
    <w:uiPriority w:val="0"/>
  </w:style>
  <w:style w:type="paragraph" w:customStyle="1" w:styleId="9">
    <w:name w:val="正文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南海区政务管理办公室（南海区行政服务中心）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2017-11-09T06:21:00Z</dcterms:created>
  <dc:creator>oxy</dc:creator>
  <cp:lastModifiedBy>oxy</cp:lastModifiedBy>
  <dcterms:modified xsi:type="dcterms:W3CDTF">2017-11-09T06:22:37Z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