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jc w:val="left"/>
        <w:rPr>
          <w:rFonts w:hint="eastAsia" w:ascii="仿宋_GB2312" w:hAnsi="仿宋_GB2312" w:eastAsia="仿宋_GB2312"/>
          <w:kern w:val="0"/>
          <w:sz w:val="32"/>
          <w:szCs w:val="32"/>
        </w:rPr>
      </w:pPr>
      <w:r>
        <w:rPr>
          <w:rFonts w:hint="eastAsia" w:ascii="仿宋_GB2312" w:hAnsi="仿宋_GB2312" w:eastAsia="仿宋_GB2312"/>
          <w:kern w:val="0"/>
          <w:sz w:val="32"/>
          <w:szCs w:val="32"/>
        </w:rPr>
        <w:t>附件</w:t>
      </w:r>
      <w:r>
        <w:rPr>
          <w:rFonts w:hint="eastAsia" w:ascii="仿宋_GB2312" w:hAnsi="仿宋_GB2312" w:eastAsia="仿宋_GB2312"/>
          <w:kern w:val="0"/>
          <w:sz w:val="32"/>
          <w:szCs w:val="32"/>
          <w:lang w:val="en-US" w:eastAsia="zh-CN"/>
        </w:rPr>
        <w:t>1</w:t>
      </w:r>
    </w:p>
    <w:p>
      <w:pPr>
        <w:pStyle w:val="4"/>
        <w:widowControl/>
        <w:spacing w:line="360" w:lineRule="auto"/>
        <w:jc w:val="center"/>
        <w:rPr>
          <w:rFonts w:hint="eastAsia" w:ascii="华康简标题宋" w:hAnsi="华康简标题宋" w:eastAsia="华康简标题宋"/>
          <w:kern w:val="0"/>
          <w:sz w:val="36"/>
          <w:szCs w:val="32"/>
        </w:rPr>
      </w:pPr>
      <w:bookmarkStart w:id="0" w:name="_GoBack"/>
      <w:r>
        <w:rPr>
          <w:rFonts w:hint="eastAsia" w:ascii="华康简标题宋" w:hAnsi="华康简标题宋" w:eastAsia="华康简标题宋"/>
          <w:sz w:val="36"/>
          <w:lang w:val="en-US" w:eastAsia="zh-CN"/>
        </w:rPr>
        <w:t>广州市</w:t>
      </w:r>
      <w:r>
        <w:rPr>
          <w:rFonts w:hint="eastAsia" w:ascii="华康简标题宋" w:hAnsi="华康简标题宋" w:eastAsia="华康简标题宋"/>
          <w:sz w:val="36"/>
        </w:rPr>
        <w:t>越秀区</w:t>
      </w:r>
      <w:r>
        <w:rPr>
          <w:rFonts w:hint="eastAsia" w:ascii="华康简标题宋" w:hAnsi="华康简标题宋" w:eastAsia="华康简标题宋"/>
          <w:sz w:val="36"/>
          <w:lang w:eastAsia="zh-CN"/>
        </w:rPr>
        <w:t>人民政府政务管理办公室属下事业单位</w:t>
      </w:r>
      <w:r>
        <w:rPr>
          <w:rFonts w:hint="eastAsia" w:ascii="华康简标题宋" w:hAnsi="华康简标题宋" w:eastAsia="华康简标题宋"/>
          <w:kern w:val="0"/>
          <w:sz w:val="36"/>
          <w:szCs w:val="32"/>
        </w:rPr>
        <w:t>公开遴选工作人员职位表</w:t>
      </w:r>
      <w:bookmarkEnd w:id="0"/>
    </w:p>
    <w:tbl>
      <w:tblPr>
        <w:tblStyle w:val="3"/>
        <w:tblpPr w:leftFromText="180" w:rightFromText="180" w:vertAnchor="text" w:horzAnchor="page" w:tblpX="1648" w:tblpY="570"/>
        <w:tblOverlap w:val="never"/>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2"/>
        <w:gridCol w:w="630"/>
        <w:gridCol w:w="630"/>
        <w:gridCol w:w="630"/>
        <w:gridCol w:w="631"/>
        <w:gridCol w:w="1363"/>
        <w:gridCol w:w="1374"/>
        <w:gridCol w:w="1022"/>
        <w:gridCol w:w="2222"/>
        <w:gridCol w:w="2796"/>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atLeast"/>
        </w:trPr>
        <w:tc>
          <w:tcPr>
            <w:tcW w:w="1392"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hint="eastAsia" w:eastAsia="黑体"/>
                <w:color w:val="000000"/>
                <w:kern w:val="0"/>
                <w:sz w:val="24"/>
                <w:szCs w:val="20"/>
              </w:rPr>
              <w:t>遴选</w:t>
            </w:r>
            <w:r>
              <w:rPr>
                <w:rFonts w:eastAsia="黑体"/>
                <w:color w:val="000000"/>
                <w:kern w:val="0"/>
                <w:sz w:val="24"/>
                <w:szCs w:val="20"/>
              </w:rPr>
              <w:t>单位名称</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hint="eastAsia" w:eastAsia="黑体"/>
                <w:color w:val="000000"/>
                <w:kern w:val="0"/>
                <w:sz w:val="24"/>
                <w:szCs w:val="20"/>
              </w:rPr>
            </w:pPr>
            <w:r>
              <w:rPr>
                <w:rFonts w:hint="eastAsia" w:eastAsia="黑体"/>
                <w:color w:val="000000"/>
                <w:kern w:val="0"/>
                <w:sz w:val="24"/>
                <w:szCs w:val="20"/>
              </w:rPr>
              <w:t>遴选</w:t>
            </w:r>
          </w:p>
          <w:p>
            <w:pPr>
              <w:pStyle w:val="4"/>
              <w:widowControl/>
              <w:jc w:val="center"/>
              <w:rPr>
                <w:rFonts w:eastAsia="黑体"/>
                <w:color w:val="000000"/>
                <w:kern w:val="0"/>
                <w:sz w:val="24"/>
                <w:szCs w:val="20"/>
              </w:rPr>
            </w:pPr>
            <w:r>
              <w:rPr>
                <w:rFonts w:eastAsia="黑体"/>
                <w:color w:val="000000"/>
                <w:kern w:val="0"/>
                <w:sz w:val="24"/>
                <w:szCs w:val="20"/>
              </w:rPr>
              <w:t>岗位类型</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hint="eastAsia" w:eastAsia="黑体"/>
                <w:color w:val="000000"/>
                <w:kern w:val="0"/>
                <w:sz w:val="24"/>
                <w:szCs w:val="20"/>
              </w:rPr>
            </w:pPr>
            <w:r>
              <w:rPr>
                <w:rFonts w:hint="eastAsia" w:eastAsia="黑体"/>
                <w:color w:val="000000"/>
                <w:kern w:val="0"/>
                <w:sz w:val="24"/>
                <w:szCs w:val="20"/>
              </w:rPr>
              <w:t>遴选</w:t>
            </w:r>
          </w:p>
          <w:p>
            <w:pPr>
              <w:pStyle w:val="4"/>
              <w:widowControl/>
              <w:jc w:val="center"/>
              <w:rPr>
                <w:rFonts w:eastAsia="黑体"/>
                <w:color w:val="000000"/>
                <w:kern w:val="0"/>
                <w:sz w:val="24"/>
                <w:szCs w:val="20"/>
              </w:rPr>
            </w:pPr>
            <w:r>
              <w:rPr>
                <w:rFonts w:eastAsia="黑体"/>
                <w:color w:val="000000"/>
                <w:kern w:val="0"/>
                <w:sz w:val="24"/>
                <w:szCs w:val="20"/>
              </w:rPr>
              <w:t>岗位等级</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hint="eastAsia" w:eastAsia="黑体"/>
                <w:color w:val="000000"/>
                <w:kern w:val="0"/>
                <w:sz w:val="24"/>
                <w:szCs w:val="20"/>
              </w:rPr>
            </w:pPr>
            <w:r>
              <w:rPr>
                <w:rFonts w:hint="eastAsia" w:eastAsia="黑体"/>
                <w:color w:val="000000"/>
                <w:kern w:val="0"/>
                <w:sz w:val="24"/>
                <w:szCs w:val="20"/>
              </w:rPr>
              <w:t>遴选</w:t>
            </w:r>
          </w:p>
          <w:p>
            <w:pPr>
              <w:pStyle w:val="4"/>
              <w:widowControl/>
              <w:jc w:val="center"/>
              <w:rPr>
                <w:rFonts w:eastAsia="黑体"/>
                <w:color w:val="000000"/>
                <w:kern w:val="0"/>
                <w:sz w:val="24"/>
                <w:szCs w:val="20"/>
              </w:rPr>
            </w:pPr>
            <w:r>
              <w:rPr>
                <w:rFonts w:eastAsia="黑体"/>
                <w:color w:val="000000"/>
                <w:kern w:val="0"/>
                <w:sz w:val="24"/>
                <w:szCs w:val="20"/>
              </w:rPr>
              <w:t>岗位名称</w:t>
            </w:r>
          </w:p>
        </w:tc>
        <w:tc>
          <w:tcPr>
            <w:tcW w:w="631"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hint="eastAsia" w:eastAsia="黑体"/>
                <w:color w:val="000000"/>
                <w:kern w:val="0"/>
                <w:sz w:val="24"/>
                <w:szCs w:val="20"/>
              </w:rPr>
            </w:pPr>
            <w:r>
              <w:rPr>
                <w:rFonts w:hint="eastAsia" w:eastAsia="黑体"/>
                <w:color w:val="000000"/>
                <w:kern w:val="0"/>
                <w:sz w:val="24"/>
                <w:szCs w:val="20"/>
              </w:rPr>
              <w:t>遴选</w:t>
            </w:r>
          </w:p>
          <w:p>
            <w:pPr>
              <w:pStyle w:val="4"/>
              <w:widowControl/>
              <w:jc w:val="center"/>
              <w:rPr>
                <w:rFonts w:eastAsia="黑体"/>
                <w:color w:val="000000"/>
                <w:kern w:val="0"/>
                <w:sz w:val="24"/>
                <w:szCs w:val="20"/>
              </w:rPr>
            </w:pPr>
            <w:r>
              <w:rPr>
                <w:rFonts w:eastAsia="黑体"/>
                <w:color w:val="000000"/>
                <w:kern w:val="0"/>
                <w:sz w:val="24"/>
                <w:szCs w:val="20"/>
              </w:rPr>
              <w:t>职位数</w:t>
            </w:r>
          </w:p>
        </w:tc>
        <w:tc>
          <w:tcPr>
            <w:tcW w:w="2737" w:type="dxa"/>
            <w:gridSpan w:val="2"/>
            <w:tcBorders>
              <w:top w:val="single" w:color="auto" w:sz="4" w:space="0"/>
              <w:left w:val="nil"/>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专业及代码</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学历、学位要求</w:t>
            </w:r>
          </w:p>
        </w:tc>
        <w:tc>
          <w:tcPr>
            <w:tcW w:w="2222" w:type="dxa"/>
            <w:vMerge w:val="restart"/>
            <w:tcBorders>
              <w:top w:val="single" w:color="auto" w:sz="4" w:space="0"/>
              <w:left w:val="single" w:color="auto" w:sz="4" w:space="0"/>
              <w:bottom w:val="single" w:color="000000"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遴选对象</w:t>
            </w:r>
          </w:p>
        </w:tc>
        <w:tc>
          <w:tcPr>
            <w:tcW w:w="2796" w:type="dxa"/>
            <w:vMerge w:val="restart"/>
            <w:tcBorders>
              <w:top w:val="single" w:color="auto" w:sz="4" w:space="0"/>
              <w:left w:val="single" w:color="auto" w:sz="4" w:space="0"/>
              <w:bottom w:val="single" w:color="000000"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其他资格条件</w:t>
            </w:r>
          </w:p>
        </w:tc>
        <w:tc>
          <w:tcPr>
            <w:tcW w:w="1117"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trPr>
        <w:tc>
          <w:tcPr>
            <w:tcW w:w="1392"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631"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1363" w:type="dxa"/>
            <w:tcBorders>
              <w:top w:val="nil"/>
              <w:left w:val="nil"/>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本科</w:t>
            </w:r>
          </w:p>
        </w:tc>
        <w:tc>
          <w:tcPr>
            <w:tcW w:w="1374" w:type="dxa"/>
            <w:tcBorders>
              <w:top w:val="nil"/>
              <w:left w:val="nil"/>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研究生</w:t>
            </w: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2222" w:type="dxa"/>
            <w:vMerge w:val="continue"/>
            <w:tcBorders>
              <w:top w:val="single" w:color="auto" w:sz="4" w:space="0"/>
              <w:left w:val="single" w:color="auto" w:sz="4" w:space="0"/>
              <w:bottom w:val="single" w:color="000000" w:sz="4" w:space="0"/>
              <w:right w:val="single" w:color="auto" w:sz="4" w:space="0"/>
            </w:tcBorders>
            <w:vAlign w:val="center"/>
          </w:tcPr>
          <w:p>
            <w:pPr>
              <w:pStyle w:val="4"/>
              <w:widowControl/>
              <w:jc w:val="left"/>
              <w:rPr>
                <w:rFonts w:eastAsia="黑体"/>
                <w:color w:val="000000"/>
                <w:kern w:val="0"/>
                <w:sz w:val="24"/>
                <w:szCs w:val="20"/>
              </w:rPr>
            </w:pPr>
          </w:p>
        </w:tc>
        <w:tc>
          <w:tcPr>
            <w:tcW w:w="2796" w:type="dxa"/>
            <w:vMerge w:val="continue"/>
            <w:tcBorders>
              <w:top w:val="single" w:color="auto" w:sz="4" w:space="0"/>
              <w:left w:val="single" w:color="auto" w:sz="4" w:space="0"/>
              <w:bottom w:val="single" w:color="000000" w:sz="4" w:space="0"/>
              <w:right w:val="single" w:color="auto" w:sz="4" w:space="0"/>
            </w:tcBorders>
            <w:vAlign w:val="center"/>
          </w:tcPr>
          <w:p>
            <w:pPr>
              <w:pStyle w:val="4"/>
              <w:widowControl/>
              <w:jc w:val="left"/>
              <w:rPr>
                <w:rFonts w:eastAsia="黑体"/>
                <w:color w:val="000000"/>
                <w:kern w:val="0"/>
                <w:sz w:val="24"/>
                <w:szCs w:val="20"/>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0" w:hRule="atLeast"/>
        </w:trPr>
        <w:tc>
          <w:tcPr>
            <w:tcW w:w="1392" w:type="dxa"/>
            <w:tcBorders>
              <w:top w:val="nil"/>
              <w:left w:val="single" w:color="auto" w:sz="4" w:space="0"/>
              <w:bottom w:val="single" w:color="000000"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广州市越秀区</w:t>
            </w:r>
            <w:r>
              <w:rPr>
                <w:rFonts w:hint="eastAsia" w:eastAsia="仿宋_GB2312"/>
                <w:color w:val="000000"/>
                <w:kern w:val="0"/>
                <w:sz w:val="24"/>
                <w:szCs w:val="20"/>
                <w:lang w:eastAsia="zh-CN"/>
              </w:rPr>
              <w:t>政务服务中心</w:t>
            </w:r>
          </w:p>
        </w:tc>
        <w:tc>
          <w:tcPr>
            <w:tcW w:w="630"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管理岗位</w:t>
            </w:r>
          </w:p>
        </w:tc>
        <w:tc>
          <w:tcPr>
            <w:tcW w:w="630"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九级职员</w:t>
            </w:r>
          </w:p>
        </w:tc>
        <w:tc>
          <w:tcPr>
            <w:tcW w:w="630"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综合受理员</w:t>
            </w:r>
          </w:p>
        </w:tc>
        <w:tc>
          <w:tcPr>
            <w:tcW w:w="631" w:type="dxa"/>
            <w:tcBorders>
              <w:top w:val="nil"/>
              <w:left w:val="nil"/>
              <w:bottom w:val="single" w:color="auto" w:sz="4" w:space="0"/>
              <w:right w:val="single" w:color="auto" w:sz="4" w:space="0"/>
            </w:tcBorders>
            <w:vAlign w:val="center"/>
          </w:tcPr>
          <w:p>
            <w:pPr>
              <w:pStyle w:val="4"/>
              <w:widowControl/>
              <w:jc w:val="center"/>
              <w:rPr>
                <w:rFonts w:hint="eastAsia" w:eastAsia="仿宋_GB2312"/>
                <w:color w:val="000000"/>
                <w:kern w:val="0"/>
                <w:sz w:val="24"/>
                <w:szCs w:val="20"/>
                <w:lang w:eastAsia="zh-CN"/>
              </w:rPr>
            </w:pPr>
            <w:r>
              <w:rPr>
                <w:rFonts w:hint="eastAsia" w:eastAsia="仿宋_GB2312"/>
                <w:color w:val="000000"/>
                <w:kern w:val="0"/>
                <w:sz w:val="24"/>
                <w:szCs w:val="20"/>
                <w:lang w:val="en-US" w:eastAsia="zh-CN"/>
              </w:rPr>
              <w:t>3</w:t>
            </w:r>
          </w:p>
        </w:tc>
        <w:tc>
          <w:tcPr>
            <w:tcW w:w="1363"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不限</w:t>
            </w:r>
          </w:p>
        </w:tc>
        <w:tc>
          <w:tcPr>
            <w:tcW w:w="1374"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不限</w:t>
            </w:r>
          </w:p>
        </w:tc>
        <w:tc>
          <w:tcPr>
            <w:tcW w:w="1022"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本科、学士以上</w:t>
            </w:r>
          </w:p>
        </w:tc>
        <w:tc>
          <w:tcPr>
            <w:tcW w:w="2222"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在编、在职（岗）满1年的广州市越秀区内公益一类事业单位管理及专技岗位工作人员。</w:t>
            </w:r>
          </w:p>
        </w:tc>
        <w:tc>
          <w:tcPr>
            <w:tcW w:w="2796" w:type="dxa"/>
            <w:tcBorders>
              <w:top w:val="nil"/>
              <w:left w:val="nil"/>
              <w:bottom w:val="single" w:color="auto" w:sz="4" w:space="0"/>
              <w:right w:val="single" w:color="auto" w:sz="4" w:space="0"/>
            </w:tcBorders>
            <w:vAlign w:val="center"/>
          </w:tcPr>
          <w:p>
            <w:pPr>
              <w:pStyle w:val="4"/>
              <w:widowControl/>
              <w:jc w:val="left"/>
              <w:rPr>
                <w:rFonts w:eastAsia="仿宋_GB2312"/>
                <w:color w:val="000000"/>
                <w:kern w:val="0"/>
                <w:sz w:val="24"/>
                <w:szCs w:val="20"/>
              </w:rPr>
            </w:pPr>
            <w:r>
              <w:rPr>
                <w:rFonts w:eastAsia="仿宋_GB2312"/>
                <w:color w:val="000000"/>
                <w:kern w:val="0"/>
                <w:sz w:val="24"/>
                <w:szCs w:val="20"/>
              </w:rPr>
              <w:t>①</w:t>
            </w:r>
            <w:r>
              <w:rPr>
                <w:rFonts w:hint="eastAsia" w:eastAsia="仿宋_GB2312"/>
                <w:color w:val="000000"/>
                <w:kern w:val="0"/>
                <w:sz w:val="24"/>
                <w:szCs w:val="20"/>
                <w:lang w:val="en-US" w:eastAsia="zh-CN"/>
              </w:rPr>
              <w:t>4</w:t>
            </w:r>
            <w:r>
              <w:rPr>
                <w:rFonts w:eastAsia="仿宋_GB2312"/>
                <w:color w:val="000000"/>
                <w:kern w:val="0"/>
                <w:sz w:val="24"/>
                <w:szCs w:val="20"/>
              </w:rPr>
              <w:t>5周岁以下（19</w:t>
            </w:r>
            <w:r>
              <w:rPr>
                <w:rFonts w:hint="eastAsia" w:eastAsia="仿宋_GB2312"/>
                <w:color w:val="000000"/>
                <w:kern w:val="0"/>
                <w:sz w:val="24"/>
                <w:szCs w:val="20"/>
                <w:lang w:val="en-US" w:eastAsia="zh-CN"/>
              </w:rPr>
              <w:t>7</w:t>
            </w:r>
            <w:r>
              <w:rPr>
                <w:rFonts w:hint="eastAsia" w:eastAsia="仿宋_GB2312"/>
                <w:color w:val="000000"/>
                <w:kern w:val="0"/>
                <w:sz w:val="24"/>
                <w:szCs w:val="20"/>
              </w:rPr>
              <w:t>2</w:t>
            </w:r>
            <w:r>
              <w:rPr>
                <w:rFonts w:eastAsia="仿宋_GB2312"/>
                <w:color w:val="000000"/>
                <w:kern w:val="0"/>
                <w:sz w:val="24"/>
                <w:szCs w:val="20"/>
              </w:rPr>
              <w:t>年</w:t>
            </w:r>
            <w:r>
              <w:rPr>
                <w:rFonts w:hint="eastAsia" w:eastAsia="仿宋_GB2312"/>
                <w:color w:val="000000"/>
                <w:kern w:val="0"/>
                <w:sz w:val="24"/>
                <w:szCs w:val="20"/>
                <w:lang w:val="en-US" w:eastAsia="zh-CN"/>
              </w:rPr>
              <w:t>6</w:t>
            </w:r>
            <w:r>
              <w:rPr>
                <w:rFonts w:eastAsia="仿宋_GB2312"/>
                <w:color w:val="000000"/>
                <w:kern w:val="0"/>
                <w:sz w:val="24"/>
                <w:szCs w:val="20"/>
              </w:rPr>
              <w:t>月3</w:t>
            </w:r>
            <w:r>
              <w:rPr>
                <w:rFonts w:hint="eastAsia" w:eastAsia="仿宋_GB2312"/>
                <w:color w:val="000000"/>
                <w:kern w:val="0"/>
                <w:sz w:val="24"/>
                <w:szCs w:val="20"/>
                <w:lang w:val="en-US" w:eastAsia="zh-CN"/>
              </w:rPr>
              <w:t>0</w:t>
            </w:r>
            <w:r>
              <w:rPr>
                <w:rFonts w:eastAsia="仿宋_GB2312"/>
                <w:color w:val="000000"/>
                <w:kern w:val="0"/>
                <w:sz w:val="24"/>
                <w:szCs w:val="20"/>
              </w:rPr>
              <w:t>日以后出生）②具有一定的组织协调能力</w:t>
            </w:r>
            <w:r>
              <w:rPr>
                <w:rFonts w:hint="eastAsia" w:eastAsia="仿宋_GB2312"/>
                <w:color w:val="000000"/>
                <w:kern w:val="0"/>
                <w:sz w:val="24"/>
                <w:szCs w:val="20"/>
                <w:lang w:eastAsia="zh-CN"/>
              </w:rPr>
              <w:t>。</w:t>
            </w:r>
          </w:p>
        </w:tc>
        <w:tc>
          <w:tcPr>
            <w:tcW w:w="1117" w:type="dxa"/>
            <w:tcBorders>
              <w:top w:val="nil"/>
              <w:left w:val="nil"/>
              <w:bottom w:val="single" w:color="auto" w:sz="4" w:space="0"/>
              <w:right w:val="single" w:color="auto" w:sz="4" w:space="0"/>
            </w:tcBorders>
            <w:vAlign w:val="center"/>
          </w:tcPr>
          <w:p>
            <w:pPr>
              <w:pStyle w:val="4"/>
              <w:widowControl/>
              <w:jc w:val="left"/>
              <w:rPr>
                <w:rFonts w:eastAsia="仿宋_GB2312"/>
                <w:color w:val="000000"/>
                <w:kern w:val="0"/>
                <w:sz w:val="24"/>
                <w:szCs w:val="20"/>
              </w:rPr>
            </w:pPr>
            <w:r>
              <w:rPr>
                <w:rFonts w:eastAsia="仿宋_GB2312"/>
                <w:color w:val="000000"/>
                <w:kern w:val="0"/>
                <w:sz w:val="24"/>
                <w:szCs w:val="20"/>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F4EFA"/>
    <w:rsid w:val="0D4F4E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
    <w:name w:val="页脚 New"/>
    <w:basedOn w:val="6"/>
    <w:uiPriority w:val="0"/>
    <w:pPr>
      <w:tabs>
        <w:tab w:val="center" w:pos="4153"/>
        <w:tab w:val="right" w:pos="8306"/>
      </w:tabs>
      <w:snapToGrid w:val="0"/>
      <w:jc w:val="left"/>
    </w:pPr>
    <w:rPr>
      <w:sz w:val="18"/>
      <w:szCs w:val="18"/>
    </w:rPr>
  </w:style>
  <w:style w:type="paragraph" w:customStyle="1" w:styleId="6">
    <w:name w:val="正文 New New"/>
    <w:qFormat/>
    <w:uiPriority w:val="0"/>
    <w:pPr>
      <w:widowControl w:val="0"/>
      <w:jc w:val="both"/>
    </w:pPr>
    <w:rPr>
      <w:rFonts w:eastAsia="仿宋_GB2312"/>
      <w:snapToGrid w:val="0"/>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2017-07-05T01:47:00Z</dcterms:created>
  <dc:creator>区政务办</dc:creator>
  <cp:lastModifiedBy>区政务办</cp:lastModifiedBy>
  <dcterms:modified xsi:type="dcterms:W3CDTF">2017-07-05T01:48:38Z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