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黑体" w:hAnsi="宋体" w:eastAsia="黑体" w:cs="黑体"/>
          <w:b/>
          <w:sz w:val="44"/>
          <w:szCs w:val="44"/>
          <w:lang w:bidi="ar"/>
        </w:rPr>
        <w:t>2018年第二批招聘岗位及要求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529" w:tblpY="609"/>
        <w:tblOverlap w:val="never"/>
        <w:tblW w:w="11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"/>
        <w:gridCol w:w="1349"/>
        <w:gridCol w:w="525"/>
        <w:gridCol w:w="1860"/>
        <w:gridCol w:w="1050"/>
        <w:gridCol w:w="3344"/>
        <w:gridCol w:w="25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</w:rPr>
            </w:pPr>
            <w:r>
              <w:rPr>
                <w:rFonts w:hint="eastAsia" w:ascii="黑体" w:hAnsi="宋体" w:eastAsia="黑体" w:cs="黑体"/>
                <w:b/>
                <w:lang w:bidi="ar"/>
              </w:rPr>
              <w:t>2018年第二批招聘岗位及要求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系列</w:t>
            </w:r>
          </w:p>
        </w:tc>
        <w:tc>
          <w:tcPr>
            <w:tcW w:w="13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专业</w:t>
            </w:r>
          </w:p>
        </w:tc>
        <w:tc>
          <w:tcPr>
            <w:tcW w:w="3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岗位要求</w:t>
            </w:r>
          </w:p>
        </w:tc>
        <w:tc>
          <w:tcPr>
            <w:tcW w:w="2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薪酬待遇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医疗系列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普外科医生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259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 xml:space="preserve">1.享受医院同岗位待遇；          2.副主任医师及以上职称，人均年收入20万元左右；                         3.主治医师职称人均年收入17万元左右；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4.医师职称人均年收入14万元左右；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 xml:space="preserve">5.超声诊断医生人均年收入13万元左右；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 xml:space="preserve">6.康复治疗师人均年收入8万元左右；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 xml:space="preserve">7.检验师年人均收入7万元左右；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 xml:space="preserve">8.技师人均年收入7万元左右。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神经内科医生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呼吸内科医生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综合内科医生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急诊科医生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康复治疗师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康复治疗学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消化内科医生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应往届毕业生、初级职称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心血管内科医生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应往届毕业生、初级职称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肾内科医生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应往届毕业生、初级职称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眼科医生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应往届毕业生、初级职称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超声诊断医生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应往届毕业生、初级职称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创伤骨科医生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应往届毕业生、初级职称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神经外科医生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应往届毕业生、初级、中级职称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耳鼻咽喉科医生</w:t>
            </w:r>
          </w:p>
        </w:tc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全日制大专学历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取得执业医师资格，三甲医院专科进修半年以上</w:t>
            </w:r>
          </w:p>
        </w:tc>
        <w:tc>
          <w:tcPr>
            <w:tcW w:w="25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听力检查技师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全日制大专及上学历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听力学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25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针灸推拿医生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全日制大专及以上学历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针灸推拿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应往届毕业生，大专学历要求具三年专科工作经验</w:t>
            </w:r>
          </w:p>
        </w:tc>
        <w:tc>
          <w:tcPr>
            <w:tcW w:w="2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中医科医生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全日制大专及以上学历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中医学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副主任医师及以上职称</w:t>
            </w: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检验师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应往届毕业生，往届毕业生有在三甲医院工作经验1年以上</w:t>
            </w: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临床护理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护理、助产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应往届毕业生（助产专业限招3人需全日制大专学历），往届毕业生需取得护士执业资格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1.享受医院同岗位待遇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 xml:space="preserve"> 2.护士人均年收入7万元左右，助产士人均年收入8万元左右。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行政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行政专业技术人员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医学类</w:t>
            </w:r>
          </w:p>
        </w:tc>
        <w:tc>
          <w:tcPr>
            <w:tcW w:w="3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享受医院同岗位待遇，人均年收入7万元左右。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3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土建类</w:t>
            </w:r>
          </w:p>
        </w:tc>
        <w:tc>
          <w:tcPr>
            <w:tcW w:w="3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信息工程技术人员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全日制本科及上学历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计算机类、医学信息管理、信息管理与信息系统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有软考资格证、医院信息化管理工作经验、对信息规划、系统设计及网络设备和相关环境配置与维护经验者优先</w:t>
            </w: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合计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B4BEF"/>
    <w:rsid w:val="52A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2"/>
      <w:szCs w:val="3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2018-12-04T03:46:00Z</dcterms:created>
  <dc:creator>Administrator</dc:creator>
  <cp:lastModifiedBy>Administrator</cp:lastModifiedBy>
  <dcterms:modified xsi:type="dcterms:W3CDTF">2018-12-04T03:47:13Z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