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sz w:val="18"/>
          <w:szCs w:val="18"/>
        </w:rPr>
        <w:t>科研团队部分成员介绍：</w:t>
      </w:r>
    </w:p>
    <w:p>
      <w:pPr>
        <w:pStyle w:val="2"/>
        <w:keepNext w:val="0"/>
        <w:keepLines w:val="0"/>
        <w:widowControl/>
        <w:suppressLineNumbers w:val="0"/>
      </w:pPr>
      <w:r>
        <w:rPr>
          <w:sz w:val="18"/>
          <w:szCs w:val="18"/>
        </w:rPr>
        <w:t>李孟鸿教授，博士生导师, 博士后合作导师。</w:t>
      </w:r>
    </w:p>
    <w:p>
      <w:pPr>
        <w:pStyle w:val="2"/>
        <w:keepNext w:val="0"/>
        <w:keepLines w:val="0"/>
        <w:widowControl/>
        <w:suppressLineNumbers w:val="0"/>
      </w:pPr>
      <w:r>
        <w:rPr>
          <w:sz w:val="18"/>
          <w:szCs w:val="18"/>
        </w:rPr>
        <w:t>中组部“千人计划”创新长期项目入选者，中山大学“百人计划”领军人才，广东省胃肠病学研究所执行所长。</w:t>
      </w:r>
    </w:p>
    <w:p>
      <w:pPr>
        <w:pStyle w:val="2"/>
        <w:keepNext w:val="0"/>
        <w:keepLines w:val="0"/>
        <w:widowControl/>
        <w:suppressLineNumbers w:val="0"/>
      </w:pPr>
      <w:r>
        <w:rPr>
          <w:sz w:val="18"/>
          <w:szCs w:val="18"/>
        </w:rPr>
        <w:t>1997年至2015年任职于美国M.D.安德森癌症中心，分子肿瘤学终身正教授。他一直致力于分子细胞肿瘤学研究，在细胞周期、泛素化调控肿瘤发生发展的机制、激酶及抑制剂对肿瘤作用以及肥胖和糖尿病对肿瘤的影响等方向系统地开展了深入的研究。近五年作为通讯作者研究论文发表在Cancer Cell、JCI、JNCI、NatureCommunications、PNAS等国际权威期刊上，论文被引超9500次，曾获美国NIH R01、SUSAN KOMEN等基金，担任Nature Review ofCancer, JCI, JNCI, PNAS 等27种国际杂志的审稿人。2015年全职加入中山大学胃肠病学研究所，回国以来发表了Cancer Cell等多篇高水平论文并主持国家自然科学基金重点项目。</w:t>
      </w:r>
    </w:p>
    <w:p>
      <w:pPr>
        <w:pStyle w:val="2"/>
        <w:keepNext w:val="0"/>
        <w:keepLines w:val="0"/>
        <w:widowControl/>
        <w:suppressLineNumbers w:val="0"/>
      </w:pPr>
      <w:r>
        <w:rPr>
          <w:sz w:val="18"/>
          <w:szCs w:val="18"/>
        </w:rPr>
        <w:t>李孟鸿教授入选我院“五个五”工程帅才培养对象，医院配套科研经费1000万，配备5名具有博士学位的专职科研助手、5名技术员。目前团队成员均从美国留学归来，包括中山大学“百人计划”副研究员2名，特聘副研究员1名，助理研究员1名，博士后1名。</w:t>
      </w:r>
    </w:p>
    <w:p>
      <w:pPr>
        <w:pStyle w:val="2"/>
        <w:keepNext w:val="0"/>
        <w:keepLines w:val="0"/>
        <w:widowControl/>
        <w:suppressLineNumbers w:val="0"/>
      </w:pPr>
      <w:r>
        <w:rPr>
          <w:sz w:val="18"/>
          <w:szCs w:val="18"/>
        </w:rPr>
        <w:t>团队研究方向：</w:t>
      </w:r>
    </w:p>
    <w:p>
      <w:pPr>
        <w:pStyle w:val="2"/>
        <w:keepNext w:val="0"/>
        <w:keepLines w:val="0"/>
        <w:widowControl/>
        <w:suppressLineNumbers w:val="0"/>
      </w:pPr>
      <w:r>
        <w:rPr>
          <w:sz w:val="18"/>
          <w:szCs w:val="18"/>
        </w:rPr>
        <w:t>1.结直肠癌相关基因的表达、分子分型及靶向药物机制研究</w:t>
      </w:r>
    </w:p>
    <w:p>
      <w:pPr>
        <w:pStyle w:val="2"/>
        <w:keepNext w:val="0"/>
        <w:keepLines w:val="0"/>
        <w:widowControl/>
        <w:suppressLineNumbers w:val="0"/>
      </w:pPr>
      <w:r>
        <w:rPr>
          <w:sz w:val="18"/>
          <w:szCs w:val="18"/>
        </w:rPr>
        <w:t>2.代谢性疾病对肿瘤发生发展的研究</w:t>
      </w:r>
    </w:p>
    <w:p>
      <w:pPr>
        <w:pStyle w:val="2"/>
        <w:keepNext w:val="0"/>
        <w:keepLines w:val="0"/>
        <w:widowControl/>
        <w:suppressLineNumbers w:val="0"/>
      </w:pPr>
      <w:r>
        <w:rPr>
          <w:sz w:val="18"/>
          <w:szCs w:val="18"/>
        </w:rPr>
        <w:t>3.肠道菌群在胃肠道肿瘤发生发展中的作用</w:t>
      </w:r>
    </w:p>
    <w:p>
      <w:pPr>
        <w:pStyle w:val="2"/>
        <w:keepNext w:val="0"/>
        <w:keepLines w:val="0"/>
        <w:widowControl/>
        <w:suppressLineNumbers w:val="0"/>
      </w:pPr>
      <w:r>
        <w:rPr>
          <w:sz w:val="18"/>
          <w:szCs w:val="18"/>
        </w:rPr>
        <w:t>方乐堃博士，副研究员，硕士生导师。</w:t>
      </w:r>
    </w:p>
    <w:p>
      <w:pPr>
        <w:pStyle w:val="2"/>
        <w:keepNext w:val="0"/>
        <w:keepLines w:val="0"/>
        <w:widowControl/>
        <w:suppressLineNumbers w:val="0"/>
      </w:pPr>
      <w:r>
        <w:rPr>
          <w:sz w:val="18"/>
          <w:szCs w:val="18"/>
        </w:rPr>
        <w:t>中山大学“百人计划”引进人才，中山六院“五个五”工程重点培育人才，医院配套科研经费200万，配备1名技术员。</w:t>
      </w:r>
    </w:p>
    <w:p>
      <w:pPr>
        <w:pStyle w:val="2"/>
        <w:keepNext w:val="0"/>
        <w:keepLines w:val="0"/>
        <w:widowControl/>
        <w:suppressLineNumbers w:val="0"/>
      </w:pPr>
      <w:r>
        <w:rPr>
          <w:sz w:val="18"/>
          <w:szCs w:val="18"/>
        </w:rPr>
        <w:t>2015年获得中山大学外科学博士学位。2012年-2014年在美国MD Anderson癌症中心进行为期两年的访问研究，主要从事结直肠癌泛素化调控相关研究。2015年获聘中山大学百人计划引进人才，任副研究员。主持国家自然科学基金1项。近年来，主要研究成果作为第一作者或通讯作者在Cancer Cell、Mol Cancer Ther、Oncotarget、J Tranl Med、Cancer Science等国际著名杂志上发表SCI 论文，单篇论文最高被引74次。研究论文被2015年Science Signaling撰文评述并选为编辑推荐文章。</w:t>
      </w:r>
    </w:p>
    <w:p>
      <w:pPr>
        <w:pStyle w:val="2"/>
        <w:keepNext w:val="0"/>
        <w:keepLines w:val="0"/>
        <w:widowControl/>
        <w:suppressLineNumbers w:val="0"/>
      </w:pPr>
      <w:r>
        <w:rPr>
          <w:sz w:val="18"/>
          <w:szCs w:val="18"/>
        </w:rPr>
        <w:t>孟祥祺博士，副研究员，硕士生导师。</w:t>
      </w:r>
    </w:p>
    <w:p>
      <w:pPr>
        <w:pStyle w:val="2"/>
        <w:keepNext w:val="0"/>
        <w:keepLines w:val="0"/>
        <w:widowControl/>
        <w:suppressLineNumbers w:val="0"/>
      </w:pPr>
      <w:r>
        <w:rPr>
          <w:sz w:val="18"/>
          <w:szCs w:val="18"/>
        </w:rPr>
        <w:t>中山大学“百人计划”引进人才，中山六院“五个五”工程重点培育人才，医院配套科研经费200万，配备1名技术员。</w:t>
      </w:r>
    </w:p>
    <w:p>
      <w:pPr>
        <w:pStyle w:val="2"/>
        <w:keepNext w:val="0"/>
        <w:keepLines w:val="0"/>
        <w:widowControl/>
        <w:suppressLineNumbers w:val="0"/>
      </w:pPr>
      <w:r>
        <w:rPr>
          <w:sz w:val="18"/>
          <w:szCs w:val="18"/>
        </w:rPr>
        <w:t>2013年获中山大学肿瘤学博士学位，2013年-2017年在美国Van Andel Research Institute进行博士后研究，以乳腺癌和前列腺癌为主要研究对象，研究肿瘤微环境特别是骨微环境对乳腺癌和前列腺癌骨转移的影响。相关研究成果荣获美国癌症研究协会(AACR)2014年度前列腺癌研究学者奖励(共3名)，以及美国泌尿外科基础研究学会(SBUR)2016年奖学金，并被选中作大会正式报告。2017年获聘中山大学百人计划引进人才，任副研究员。孟祥祺博士以第一作者身份先后在Gastroenterology，Plos one以及Oncogene等杂志，并以共同作者身份在Clinical Cancer Research，Molecular Cancer，Oncotarget以及Carcinogenesis等杂志上发表系列高水平科研文章;累计影响因子近60分，单篇论文最高被引61次。</w:t>
      </w:r>
    </w:p>
    <w:p>
      <w:pPr>
        <w:rPr>
          <w:rFonts w:hint="eastAsia" w:eastAsiaTheme="minor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an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雅黑">
    <w:altName w:val="黑体"/>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Lucida Grande">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Hiragino Sans GB">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65D39"/>
    <w:rsid w:val="046B00D8"/>
    <w:rsid w:val="04AB7FC8"/>
    <w:rsid w:val="08FB2BE1"/>
    <w:rsid w:val="0923141B"/>
    <w:rsid w:val="0A6616A7"/>
    <w:rsid w:val="0DF75187"/>
    <w:rsid w:val="0F385F1E"/>
    <w:rsid w:val="18E20EF8"/>
    <w:rsid w:val="1AB10D68"/>
    <w:rsid w:val="1E76181E"/>
    <w:rsid w:val="1F5F501F"/>
    <w:rsid w:val="1FE0196A"/>
    <w:rsid w:val="21C66307"/>
    <w:rsid w:val="220661F7"/>
    <w:rsid w:val="239E6A87"/>
    <w:rsid w:val="23BF1945"/>
    <w:rsid w:val="23D924EF"/>
    <w:rsid w:val="27C15358"/>
    <w:rsid w:val="2C203683"/>
    <w:rsid w:val="2EAC6230"/>
    <w:rsid w:val="35FE273B"/>
    <w:rsid w:val="363F262B"/>
    <w:rsid w:val="39092EAC"/>
    <w:rsid w:val="3DDA5C92"/>
    <w:rsid w:val="3E926AC6"/>
    <w:rsid w:val="409B491D"/>
    <w:rsid w:val="43490D03"/>
    <w:rsid w:val="477B436C"/>
    <w:rsid w:val="48BB4CF8"/>
    <w:rsid w:val="4AEE488C"/>
    <w:rsid w:val="4C0D4CE4"/>
    <w:rsid w:val="4FBC53FA"/>
    <w:rsid w:val="51622DF4"/>
    <w:rsid w:val="554E3B12"/>
    <w:rsid w:val="558665F5"/>
    <w:rsid w:val="570A6771"/>
    <w:rsid w:val="57DC454B"/>
    <w:rsid w:val="58E1146F"/>
    <w:rsid w:val="5FFD3E1B"/>
    <w:rsid w:val="601B1958"/>
    <w:rsid w:val="620B60F9"/>
    <w:rsid w:val="674A7AA1"/>
    <w:rsid w:val="68747CFD"/>
    <w:rsid w:val="6A072691"/>
    <w:rsid w:val="6E395CFA"/>
    <w:rsid w:val="70910BC6"/>
    <w:rsid w:val="71B76F36"/>
    <w:rsid w:val="72931610"/>
    <w:rsid w:val="74153D0B"/>
    <w:rsid w:val="74C032AA"/>
    <w:rsid w:val="7A092FE3"/>
    <w:rsid w:val="7CAF5FAE"/>
    <w:rsid w:val="7E6D32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qFormat/>
    <w:uiPriority w:val="0"/>
    <w:rPr>
      <w:color w:val="800080"/>
      <w:u w:val="none"/>
    </w:rPr>
  </w:style>
  <w:style w:type="character" w:styleId="6">
    <w:name w:val="Emphasis"/>
    <w:basedOn w:val="3"/>
    <w:qFormat/>
    <w:uiPriority w:val="0"/>
  </w:style>
  <w:style w:type="character" w:styleId="7">
    <w:name w:val="Hyperlink"/>
    <w:basedOn w:val="3"/>
    <w:qFormat/>
    <w:uiPriority w:val="0"/>
    <w:rPr>
      <w:color w:val="0000FF"/>
      <w:u w:val="none"/>
    </w:rPr>
  </w:style>
  <w:style w:type="character" w:customStyle="1" w:styleId="9">
    <w:name w:val="notice-ico2"/>
    <w:basedOn w:val="3"/>
    <w:qFormat/>
    <w:uiPriority w:val="0"/>
    <w:rPr>
      <w:b/>
      <w:color w:val="327300"/>
    </w:rPr>
  </w:style>
  <w:style w:type="character" w:customStyle="1" w:styleId="10">
    <w:name w:val="ico"/>
    <w:basedOn w:val="3"/>
    <w:qFormat/>
    <w:uiPriority w:val="0"/>
    <w:rPr>
      <w:color w:val="287401"/>
    </w:rPr>
  </w:style>
  <w:style w:type="character" w:customStyle="1" w:styleId="11">
    <w:name w:val="notice-ico1"/>
    <w:basedOn w:val="3"/>
    <w:qFormat/>
    <w:uiPriority w:val="0"/>
    <w:rPr>
      <w:b/>
      <w:color w:val="327300"/>
    </w:rPr>
  </w:style>
  <w:style w:type="character" w:customStyle="1" w:styleId="12">
    <w:name w:val="no-more"/>
    <w:basedOn w:val="3"/>
    <w:qFormat/>
    <w:uiPriority w:val="0"/>
  </w:style>
  <w:style w:type="character" w:customStyle="1" w:styleId="13">
    <w:name w:val="edu-ico1"/>
    <w:basedOn w:val="3"/>
    <w:qFormat/>
    <w:uiPriority w:val="0"/>
    <w:rPr>
      <w:b/>
      <w:color w:val="2C7605"/>
    </w:rPr>
  </w:style>
  <w:style w:type="character" w:customStyle="1" w:styleId="14">
    <w:name w:val="hf_01"/>
    <w:basedOn w:val="3"/>
    <w:qFormat/>
    <w:uiPriority w:val="0"/>
  </w:style>
  <w:style w:type="character" w:customStyle="1" w:styleId="15">
    <w:name w:val="hf_011"/>
    <w:basedOn w:val="3"/>
    <w:qFormat/>
    <w:uiPriority w:val="0"/>
  </w:style>
  <w:style w:type="character" w:customStyle="1" w:styleId="16">
    <w:name w:val="hf_02"/>
    <w:basedOn w:val="3"/>
    <w:qFormat/>
    <w:uiPriority w:val="0"/>
  </w:style>
  <w:style w:type="character" w:customStyle="1" w:styleId="17">
    <w:name w:val="hf_03"/>
    <w:basedOn w:val="3"/>
    <w:qFormat/>
    <w:uiPriority w:val="0"/>
  </w:style>
  <w:style w:type="character" w:customStyle="1" w:styleId="18">
    <w:name w:val="notice-ico"/>
    <w:basedOn w:val="3"/>
    <w:qFormat/>
    <w:uiPriority w:val="0"/>
    <w:rPr>
      <w:b/>
      <w:color w:val="327300"/>
    </w:rPr>
  </w:style>
  <w:style w:type="character" w:customStyle="1" w:styleId="19">
    <w:name w:val="bds_more"/>
    <w:basedOn w:val="3"/>
    <w:qFormat/>
    <w:uiPriority w:val="0"/>
    <w:rPr>
      <w:rFonts w:hint="eastAsia" w:ascii="宋体" w:hAnsi="宋体" w:eastAsia="宋体" w:cs="宋体"/>
    </w:rPr>
  </w:style>
  <w:style w:type="character" w:customStyle="1" w:styleId="20">
    <w:name w:val="bds_more1"/>
    <w:basedOn w:val="3"/>
    <w:qFormat/>
    <w:uiPriority w:val="0"/>
  </w:style>
  <w:style w:type="character" w:customStyle="1" w:styleId="21">
    <w:name w:val="bds_more2"/>
    <w:basedOn w:val="3"/>
    <w:qFormat/>
    <w:uiPriority w:val="0"/>
  </w:style>
  <w:style w:type="character" w:customStyle="1" w:styleId="22">
    <w:name w:val="bds_nopic"/>
    <w:basedOn w:val="3"/>
    <w:qFormat/>
    <w:uiPriority w:val="0"/>
  </w:style>
  <w:style w:type="character" w:customStyle="1" w:styleId="23">
    <w:name w:val="bds_nopic1"/>
    <w:basedOn w:val="3"/>
    <w:qFormat/>
    <w:uiPriority w:val="0"/>
  </w:style>
  <w:style w:type="character" w:customStyle="1" w:styleId="24">
    <w:name w:val="bds_nopic2"/>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2017-06-09T05:19:28Z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