
<file path=[Content_Types].xml><?xml version="1.0" encoding="utf-8"?>
<Types xmlns="http://schemas.openxmlformats.org/package/2006/content-types">
  <Default Extension="xml" ContentType="application/xml"/>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sz w:val="32"/>
          <w:szCs w:val="32"/>
        </w:rPr>
      </w:pPr>
      <w:r>
        <w:rPr>
          <w:rFonts w:hint="eastAsia" w:ascii="方正小标宋简体" w:eastAsia="方正小标宋简体"/>
          <w:b/>
          <w:sz w:val="32"/>
          <w:szCs w:val="32"/>
        </w:rPr>
        <w:t>中山大学孙逸仙纪念医院花都院区简介</w:t>
      </w:r>
    </w:p>
    <w:p>
      <w:pPr>
        <w:spacing w:line="560" w:lineRule="exact"/>
        <w:rPr>
          <w:rFonts w:ascii="方正小标宋简体" w:eastAsia="方正小标宋简体"/>
          <w:sz w:val="24"/>
          <w:szCs w:val="24"/>
        </w:rPr>
      </w:pPr>
    </w:p>
    <w:p>
      <w:pPr>
        <w:spacing w:line="560" w:lineRule="exact"/>
        <w:ind w:firstLine="480" w:firstLineChars="200"/>
        <w:rPr>
          <w:rFonts w:cs="Arial Unicode MS" w:asciiTheme="minorEastAsia" w:hAnsiTheme="minorEastAsia"/>
          <w:sz w:val="24"/>
          <w:szCs w:val="28"/>
        </w:rPr>
      </w:pPr>
      <w:r>
        <w:rPr>
          <w:rFonts w:hint="eastAsia" w:cs="Arial Unicode MS" w:asciiTheme="minorEastAsia" w:hAnsiTheme="minorEastAsia"/>
          <w:sz w:val="24"/>
          <w:szCs w:val="28"/>
        </w:rPr>
        <w:t>中山大学孙逸仙纪念医院花都院区坐落在广州市的北大门--花都区，是花都区人民政府与中山大学孙逸仙纪念医院合作共建的一所集医疗、预防、保健、康复、教学、科研于一体的综合性三级甲等医院。总投资约13.8亿元，总建筑面积17.2万平方米，规划床位1000张，预计2020年正式启用。</w:t>
      </w:r>
    </w:p>
    <w:p>
      <w:pPr>
        <w:rPr>
          <w:rFonts w:ascii="仿宋_GB2312" w:eastAsia="仿宋_GB2312"/>
          <w:sz w:val="32"/>
          <w:szCs w:val="32"/>
        </w:rPr>
      </w:pPr>
      <w:r>
        <w:rPr>
          <w:rFonts w:ascii="仿宋_GB2312" w:eastAsia="仿宋_GB2312"/>
          <w:sz w:val="32"/>
          <w:szCs w:val="32"/>
        </w:rPr>
        <w:drawing>
          <wp:inline distT="0" distB="0" distL="0" distR="0">
            <wp:extent cx="5274310" cy="1887220"/>
            <wp:effectExtent l="0" t="0" r="2540" b="0"/>
            <wp:docPr id="2" name="图片 2" descr="E:\王\花都签约事宜\花都新院事宜\会议记录\20170704开工仪式\医院效果图\医院大门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王\花都签约事宜\花都新院事宜\会议记录\20170704开工仪式\医院效果图\医院大门效果图.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1887587"/>
                    </a:xfrm>
                    <a:prstGeom prst="rect">
                      <a:avLst/>
                    </a:prstGeom>
                    <a:noFill/>
                    <a:ln>
                      <a:noFill/>
                    </a:ln>
                  </pic:spPr>
                </pic:pic>
              </a:graphicData>
            </a:graphic>
          </wp:inline>
        </w:drawing>
      </w:r>
    </w:p>
    <w:p>
      <w:pPr>
        <w:spacing w:line="560" w:lineRule="exact"/>
        <w:ind w:firstLine="480" w:firstLineChars="200"/>
        <w:rPr>
          <w:rFonts w:cs="Arial Unicode MS" w:asciiTheme="minorEastAsia" w:hAnsiTheme="minorEastAsia"/>
          <w:sz w:val="24"/>
          <w:szCs w:val="28"/>
        </w:rPr>
      </w:pPr>
      <w:r>
        <w:rPr>
          <w:rFonts w:hint="eastAsia" w:cs="Arial Unicode MS" w:asciiTheme="minorEastAsia" w:hAnsiTheme="minorEastAsia"/>
          <w:sz w:val="24"/>
          <w:szCs w:val="28"/>
        </w:rPr>
        <w:t>医院按照三级甲等标准建设，将由中山大学孙逸仙纪念医院运营管理，纳入中山大学体系，按照中山大学附属医院标准规范化管理。</w:t>
      </w:r>
    </w:p>
    <w:p>
      <w:pPr>
        <w:spacing w:line="560" w:lineRule="exact"/>
        <w:ind w:firstLine="480" w:firstLineChars="200"/>
        <w:rPr>
          <w:rFonts w:cs="Arial Unicode MS" w:asciiTheme="minorEastAsia" w:hAnsiTheme="minorEastAsia"/>
          <w:sz w:val="24"/>
          <w:szCs w:val="28"/>
        </w:rPr>
      </w:pPr>
      <w:r>
        <w:rPr>
          <w:rFonts w:hint="eastAsia" w:cs="Arial Unicode MS" w:asciiTheme="minorEastAsia" w:hAnsiTheme="minorEastAsia"/>
          <w:sz w:val="24"/>
          <w:szCs w:val="28"/>
        </w:rPr>
        <w:t>医院将以优势学科群为主体进行整体布局及建设。内分泌科、肿瘤科、地方病科（儿科血液专科）等中山大学孙逸仙纪念医院国家临床重点专科将进驻院区，建立以肿瘤放疗、代谢免疫疾病、</w:t>
      </w:r>
      <w:r>
        <w:rPr>
          <w:rFonts w:hint="eastAsia" w:cs="Arial Unicode MS" w:asciiTheme="minorEastAsia" w:hAnsiTheme="minorEastAsia"/>
          <w:sz w:val="24"/>
          <w:szCs w:val="28"/>
          <w:lang w:eastAsia="zh-CN"/>
        </w:rPr>
        <w:t>儿科血液肿瘤学科</w:t>
      </w:r>
      <w:r>
        <w:rPr>
          <w:rFonts w:hint="eastAsia" w:cs="Arial Unicode MS" w:asciiTheme="minorEastAsia" w:hAnsiTheme="minorEastAsia"/>
          <w:sz w:val="24"/>
          <w:szCs w:val="28"/>
        </w:rPr>
        <w:t>为代表的学科群体。同时，发展多学科协作（MDT）制度，建设高度信息化的现代化医院。</w:t>
      </w:r>
    </w:p>
    <w:p>
      <w:pPr>
        <w:jc w:val="center"/>
        <w:rPr>
          <w:rFonts w:ascii="仿宋_GB2312" w:eastAsia="仿宋_GB2312"/>
          <w:sz w:val="32"/>
          <w:szCs w:val="32"/>
        </w:rPr>
      </w:pPr>
      <w:r>
        <w:rPr>
          <w:rFonts w:ascii="仿宋_GB2312" w:eastAsia="仿宋_GB2312"/>
          <w:sz w:val="32"/>
          <w:szCs w:val="32"/>
        </w:rPr>
        <w:pict>
          <v:roundrect id="文本框 13" o:spid="_x0000_s1026" o:spt="2" style="position:absolute;left:0pt;margin-left:95.25pt;margin-top:13.5pt;height:39.65pt;width:73.5pt;z-index:251668480;v-text-anchor:middle;mso-width-relative:page;mso-height-relative:margin;" fillcolor="#272727 [2749]" filled="t" stroked="f" coordsize="21600,21600" arcsize="0.166666666666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">
            <v:path/>
            <v:fill on="t" focussize="0,0"/>
            <v:stroke on="f" weight="0.5pt"/>
            <v:imagedata o:title=""/>
            <o:lock v:ext="edit"/>
            <v:textbox>
              <w:txbxContent>
                <w:p>
                  <w:pPr>
                    <w:jc w:val="center"/>
                    <w:rPr>
                      <w:rFonts w:ascii="微软雅黑" w:hAnsi="微软雅黑" w:eastAsia="微软雅黑"/>
                      <w:b/>
                      <w:color w:val="FFFFFF" w:themeColor="background1"/>
                    </w:rPr>
                  </w:pPr>
                  <w:r>
                    <w:rPr>
                      <w:rFonts w:hint="eastAsia" w:ascii="微软雅黑" w:hAnsi="微软雅黑" w:eastAsia="微软雅黑"/>
                      <w:b/>
                      <w:color w:val="FFFFFF" w:themeColor="background1"/>
                    </w:rPr>
                    <w:t>人才公寓</w:t>
                  </w:r>
                </w:p>
              </w:txbxContent>
            </v:textbox>
          </v:roundrect>
        </w:pict>
      </w:r>
      <w:r>
        <w:rPr>
          <w:rFonts w:ascii="仿宋_GB2312" w:eastAsia="仿宋_GB2312"/>
          <w:sz w:val="32"/>
          <w:szCs w:val="32"/>
        </w:rPr>
        <w:pict>
          <v:line id="直接连接符 12" o:spid="_x0000_s1031" o:spt="20" style="position:absolute;left:0pt;flip:x y;margin-left:165pt;margin-top:40.5pt;height:19.5pt;width:27.75pt;z-index:251666432;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">
            <v:path arrowok="t"/>
            <v:fill focussize="0,0"/>
            <v:stroke weight="2.25pt" color="#FF0000"/>
            <v:imagedata o:title=""/>
            <o:lock v:ext="edit"/>
          </v:line>
        </w:pict>
      </w:r>
      <w:r>
        <w:rPr>
          <w:rFonts w:ascii="仿宋_GB2312" w:eastAsia="仿宋_GB2312"/>
          <w:sz w:val="32"/>
          <w:szCs w:val="32"/>
        </w:rPr>
        <w:pict>
          <v:roundrect id="文本框 10" o:spid="_x0000_s1027" o:spt="2" style="position:absolute;left:0pt;margin-left:284.25pt;margin-top:30.75pt;height:39.65pt;width:73.5pt;z-index:251664384;v-text-anchor:middle;mso-width-relative:page;mso-height-relative:margin;" fillcolor="#272727 [2749]" filled="t" stroked="f" coordsize="21600,21600" arcsize="0.166666666666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">
            <v:path/>
            <v:fill on="t" focussize="0,0"/>
            <v:stroke on="f" weight="0.5pt"/>
            <v:imagedata o:title=""/>
            <o:lock v:ext="edit"/>
            <v:textbox>
              <w:txbxContent>
                <w:p>
                  <w:pPr>
                    <w:jc w:val="center"/>
                    <w:rPr>
                      <w:rFonts w:ascii="微软雅黑" w:hAnsi="微软雅黑" w:eastAsia="微软雅黑"/>
                      <w:b/>
                      <w:color w:val="FFFFFF" w:themeColor="background1"/>
                    </w:rPr>
                  </w:pPr>
                  <w:r>
                    <w:rPr>
                      <w:rFonts w:hint="eastAsia" w:ascii="微软雅黑" w:hAnsi="微软雅黑" w:eastAsia="微软雅黑"/>
                      <w:b/>
                      <w:color w:val="FFFFFF" w:themeColor="background1"/>
                    </w:rPr>
                    <w:t>住院楼</w:t>
                  </w:r>
                  <w:r>
                    <w:rPr>
                      <w:rFonts w:hint="eastAsia" w:ascii="微软雅黑" w:hAnsi="微软雅黑" w:eastAsia="微软雅黑"/>
                      <w:b/>
                      <w:color w:val="FFFFFF" w:themeColor="background1"/>
                    </w:rPr>
                    <w:drawing>
                      <wp:inline distT="0" distB="0" distL="0" distR="0">
                        <wp:extent cx="504825" cy="2190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4825" cy="219075"/>
                                </a:xfrm>
                                <a:prstGeom prst="rect">
                                  <a:avLst/>
                                </a:prstGeom>
                                <a:noFill/>
                                <a:ln>
                                  <a:noFill/>
                                </a:ln>
                              </pic:spPr>
                            </pic:pic>
                          </a:graphicData>
                        </a:graphic>
                      </wp:inline>
                    </w:drawing>
                  </w:r>
                </w:p>
              </w:txbxContent>
            </v:textbox>
          </v:roundrect>
        </w:pict>
      </w:r>
      <w:r>
        <w:rPr>
          <w:rFonts w:ascii="仿宋_GB2312" w:eastAsia="仿宋_GB2312"/>
          <w:sz w:val="32"/>
          <w:szCs w:val="32"/>
        </w:rPr>
        <w:pict>
          <v:line id="直接连接符 7" o:spid="_x0000_s1030" o:spt="20" style="position:absolute;left:0pt;flip:y;margin-left:285pt;margin-top:63pt;height:33pt;width:23.25pt;z-index:251662336;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">
            <v:path arrowok="t"/>
            <v:fill focussize="0,0"/>
            <v:stroke weight="2.25pt" color="#FF0000"/>
            <v:imagedata o:title=""/>
            <o:lock v:ext="edit"/>
          </v:line>
        </w:pict>
      </w:r>
      <w:r>
        <w:rPr>
          <w:rFonts w:ascii="仿宋_GB2312" w:eastAsia="仿宋_GB2312"/>
          <w:sz w:val="32"/>
          <w:szCs w:val="32"/>
        </w:rPr>
        <w:pict>
          <v:roundrect id="文本框 5" o:spid="_x0000_s1028" o:spt="2" style="position:absolute;left:0pt;margin-left:29.25pt;margin-top:92.25pt;height:39.7pt;width:73.5pt;z-index:251660288;v-text-anchor:middle;mso-width-relative:page;mso-height-relative:margin;" fillcolor="#272727 [2749]" filled="t" stroked="f" coordsize="21600,21600" arcsize="0.166666666666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">
            <v:path/>
            <v:fill on="t" focussize="0,0"/>
            <v:stroke on="f" weight="0.5pt"/>
            <v:imagedata o:title=""/>
            <o:lock v:ext="edit"/>
            <v:textbox>
              <w:txbxContent>
                <w:p>
                  <w:pPr>
                    <w:jc w:val="center"/>
                    <w:rPr>
                      <w:rFonts w:ascii="微软雅黑" w:hAnsi="微软雅黑" w:eastAsia="微软雅黑"/>
                      <w:b/>
                      <w:color w:val="FFFFFF" w:themeColor="background1"/>
                    </w:rPr>
                  </w:pPr>
                  <w:r>
                    <w:rPr>
                      <w:rFonts w:hint="eastAsia" w:ascii="微软雅黑" w:hAnsi="微软雅黑" w:eastAsia="微软雅黑"/>
                      <w:b/>
                      <w:color w:val="FFFFFF" w:themeColor="background1"/>
                    </w:rPr>
                    <w:t>门诊医技楼</w:t>
                  </w:r>
                  <w:r>
                    <w:rPr>
                      <w:rFonts w:hint="eastAsia" w:ascii="微软雅黑" w:hAnsi="微软雅黑" w:eastAsia="微软雅黑"/>
                      <w:b/>
                      <w:color w:val="FFFFFF" w:themeColor="background1"/>
                    </w:rPr>
                    <w:drawing>
                      <wp:inline distT="0" distB="0" distL="0" distR="0">
                        <wp:extent cx="504825" cy="2190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4825" cy="219075"/>
                                </a:xfrm>
                                <a:prstGeom prst="rect">
                                  <a:avLst/>
                                </a:prstGeom>
                                <a:noFill/>
                                <a:ln>
                                  <a:noFill/>
                                </a:ln>
                              </pic:spPr>
                            </pic:pic>
                          </a:graphicData>
                        </a:graphic>
                      </wp:inline>
                    </w:drawing>
                  </w:r>
                </w:p>
              </w:txbxContent>
            </v:textbox>
          </v:roundrect>
        </w:pict>
      </w:r>
      <w:r>
        <w:rPr>
          <w:rFonts w:ascii="仿宋_GB2312" w:eastAsia="仿宋_GB2312"/>
          <w:sz w:val="32"/>
          <w:szCs w:val="32"/>
        </w:rPr>
        <w:pict>
          <v:line id="直接连接符 4" o:spid="_x0000_s1029" o:spt="20" style="position:absolute;left:0pt;flip:x y;margin-left:93pt;margin-top:121.5pt;height:15.75pt;width:38.2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">
            <v:path arrowok="t"/>
            <v:fill focussize="0,0"/>
            <v:stroke weight="2.25pt" color="#FF0000"/>
            <v:imagedata o:title=""/>
            <o:lock v:ext="edit"/>
          </v:line>
        </w:pict>
      </w:r>
      <w:r>
        <w:rPr>
          <w:rFonts w:ascii="仿宋_GB2312" w:eastAsia="仿宋_GB2312"/>
          <w:sz w:val="32"/>
          <w:szCs w:val="32"/>
        </w:rPr>
        <w:drawing>
          <wp:inline distT="0" distB="0" distL="0" distR="0">
            <wp:extent cx="5264785" cy="1903730"/>
            <wp:effectExtent l="19050" t="0" r="0" b="0"/>
            <wp:docPr id="3" name="图片 3" descr="E:\王\花都签约事宜\花都新院事宜\会议记录\20170704开工仪式\医院效果图\鸟瞰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王\花都签约事宜\花都新院事宜\会议记录\20170704开工仪式\医院效果图\鸟瞰效果图.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1907583"/>
                    </a:xfrm>
                    <a:prstGeom prst="rect">
                      <a:avLst/>
                    </a:prstGeom>
                    <a:noFill/>
                    <a:ln>
                      <a:noFill/>
                    </a:ln>
                  </pic:spPr>
                </pic:pic>
              </a:graphicData>
            </a:graphic>
          </wp:inline>
        </w:drawing>
      </w:r>
    </w:p>
    <w:p>
      <w:pPr>
        <w:spacing w:line="560" w:lineRule="exact"/>
        <w:ind w:firstLine="482" w:firstLineChars="200"/>
        <w:rPr>
          <w:rFonts w:cs="Arial Unicode MS" w:asciiTheme="minorEastAsia" w:hAnsiTheme="minorEastAsia"/>
          <w:b/>
          <w:sz w:val="24"/>
          <w:szCs w:val="28"/>
        </w:rPr>
      </w:pPr>
      <w:bookmarkStart w:id="0" w:name="_GoBack"/>
      <w:bookmarkEnd w:id="0"/>
      <w:r>
        <w:rPr>
          <w:rFonts w:hint="eastAsia" w:cs="Arial Unicode MS" w:asciiTheme="minorEastAsia" w:hAnsiTheme="minorEastAsia"/>
          <w:b/>
          <w:sz w:val="24"/>
          <w:szCs w:val="28"/>
        </w:rPr>
        <w:t>(一)医院</w:t>
      </w:r>
      <w:r>
        <w:rPr>
          <w:rFonts w:cs="Arial Unicode MS" w:asciiTheme="minorEastAsia" w:hAnsiTheme="minorEastAsia"/>
          <w:b/>
          <w:sz w:val="24"/>
          <w:szCs w:val="28"/>
        </w:rPr>
        <w:t>重点打造特色专科</w:t>
      </w:r>
    </w:p>
    <w:p>
      <w:pPr>
        <w:spacing w:line="560" w:lineRule="exact"/>
        <w:ind w:firstLine="480" w:firstLineChars="200"/>
        <w:rPr>
          <w:rFonts w:cs="Arial Unicode MS" w:asciiTheme="minorEastAsia" w:hAnsiTheme="minorEastAsia"/>
          <w:sz w:val="24"/>
          <w:szCs w:val="28"/>
        </w:rPr>
      </w:pPr>
      <w:r>
        <w:rPr>
          <w:rFonts w:hint="eastAsia" w:cs="Arial Unicode MS" w:asciiTheme="minorEastAsia" w:hAnsiTheme="minorEastAsia"/>
          <w:sz w:val="24"/>
          <w:szCs w:val="28"/>
        </w:rPr>
        <w:t>建成</w:t>
      </w:r>
      <w:r>
        <w:rPr>
          <w:rFonts w:cs="Arial Unicode MS" w:asciiTheme="minorEastAsia" w:hAnsiTheme="minorEastAsia"/>
          <w:sz w:val="24"/>
          <w:szCs w:val="28"/>
        </w:rPr>
        <w:t>后的医院将成为广州、</w:t>
      </w:r>
      <w:r>
        <w:rPr>
          <w:rFonts w:hint="eastAsia" w:cs="Arial Unicode MS" w:asciiTheme="minorEastAsia" w:hAnsiTheme="minorEastAsia"/>
          <w:sz w:val="24"/>
          <w:szCs w:val="28"/>
        </w:rPr>
        <w:t>珠三角</w:t>
      </w:r>
      <w:r>
        <w:rPr>
          <w:rFonts w:cs="Arial Unicode MS" w:asciiTheme="minorEastAsia" w:hAnsiTheme="minorEastAsia"/>
          <w:sz w:val="24"/>
          <w:szCs w:val="28"/>
        </w:rPr>
        <w:t>及华南地区、</w:t>
      </w:r>
      <w:r>
        <w:rPr>
          <w:rFonts w:hint="eastAsia" w:cs="Arial Unicode MS" w:asciiTheme="minorEastAsia" w:hAnsiTheme="minorEastAsia"/>
          <w:sz w:val="24"/>
          <w:szCs w:val="28"/>
        </w:rPr>
        <w:t>乃至全国</w:t>
      </w:r>
      <w:r>
        <w:rPr>
          <w:rFonts w:cs="Arial Unicode MS" w:asciiTheme="minorEastAsia" w:hAnsiTheme="minorEastAsia"/>
          <w:sz w:val="24"/>
          <w:szCs w:val="28"/>
        </w:rPr>
        <w:t>各地人们提供优质的</w:t>
      </w:r>
      <w:r>
        <w:rPr>
          <w:rFonts w:hint="eastAsia" w:cs="Arial Unicode MS" w:asciiTheme="minorEastAsia" w:hAnsiTheme="minorEastAsia"/>
          <w:sz w:val="24"/>
          <w:szCs w:val="28"/>
        </w:rPr>
        <w:t>医务</w:t>
      </w:r>
      <w:r>
        <w:rPr>
          <w:rFonts w:cs="Arial Unicode MS" w:asciiTheme="minorEastAsia" w:hAnsiTheme="minorEastAsia"/>
          <w:sz w:val="24"/>
          <w:szCs w:val="28"/>
        </w:rPr>
        <w:t>服务。</w:t>
      </w:r>
    </w:p>
    <w:p>
      <w:pPr>
        <w:spacing w:line="560" w:lineRule="exact"/>
        <w:ind w:firstLine="480" w:firstLineChars="200"/>
        <w:rPr>
          <w:rFonts w:ascii="仿宋_GB2312" w:eastAsia="仿宋_GB2312"/>
          <w:sz w:val="32"/>
          <w:szCs w:val="32"/>
        </w:rPr>
      </w:pPr>
      <w:r>
        <w:rPr>
          <w:rFonts w:hint="eastAsia" w:cs="Arial Unicode MS" w:asciiTheme="minorEastAsia" w:hAnsiTheme="minorEastAsia"/>
          <w:sz w:val="24"/>
          <w:szCs w:val="28"/>
        </w:rPr>
        <w:t>中山</w:t>
      </w:r>
      <w:r>
        <w:rPr>
          <w:rFonts w:cs="Arial Unicode MS" w:asciiTheme="minorEastAsia" w:hAnsiTheme="minorEastAsia"/>
          <w:sz w:val="24"/>
          <w:szCs w:val="28"/>
        </w:rPr>
        <w:t>大学孙逸仙纪念医院花都院区设手术系统、</w:t>
      </w:r>
      <w:r>
        <w:rPr>
          <w:rFonts w:hint="eastAsia" w:cs="Arial Unicode MS" w:asciiTheme="minorEastAsia" w:hAnsiTheme="minorEastAsia"/>
          <w:sz w:val="24"/>
          <w:szCs w:val="28"/>
        </w:rPr>
        <w:t>非</w:t>
      </w:r>
      <w:r>
        <w:rPr>
          <w:rFonts w:cs="Arial Unicode MS" w:asciiTheme="minorEastAsia" w:hAnsiTheme="minorEastAsia"/>
          <w:sz w:val="24"/>
          <w:szCs w:val="28"/>
        </w:rPr>
        <w:t>手术系统、</w:t>
      </w:r>
      <w:r>
        <w:rPr>
          <w:rFonts w:hint="eastAsia" w:cs="Arial Unicode MS" w:asciiTheme="minorEastAsia" w:hAnsiTheme="minorEastAsia"/>
          <w:sz w:val="24"/>
          <w:szCs w:val="28"/>
        </w:rPr>
        <w:t>门急诊</w:t>
      </w:r>
      <w:r>
        <w:rPr>
          <w:rFonts w:cs="Arial Unicode MS" w:asciiTheme="minorEastAsia" w:hAnsiTheme="minorEastAsia"/>
          <w:sz w:val="24"/>
          <w:szCs w:val="28"/>
        </w:rPr>
        <w:t>系统、</w:t>
      </w:r>
      <w:r>
        <w:rPr>
          <w:rFonts w:hint="eastAsia" w:cs="Arial Unicode MS" w:asciiTheme="minorEastAsia" w:hAnsiTheme="minorEastAsia"/>
          <w:sz w:val="24"/>
          <w:szCs w:val="28"/>
        </w:rPr>
        <w:t>医技</w:t>
      </w:r>
      <w:r>
        <w:rPr>
          <w:rFonts w:cs="Arial Unicode MS" w:asciiTheme="minorEastAsia" w:hAnsiTheme="minorEastAsia"/>
          <w:sz w:val="24"/>
          <w:szCs w:val="28"/>
        </w:rPr>
        <w:t>系统四大系统，</w:t>
      </w:r>
      <w:r>
        <w:rPr>
          <w:rFonts w:hint="eastAsia" w:cs="Arial Unicode MS" w:asciiTheme="minorEastAsia" w:hAnsiTheme="minorEastAsia"/>
          <w:sz w:val="24"/>
          <w:szCs w:val="28"/>
        </w:rPr>
        <w:t>共34个</w:t>
      </w:r>
      <w:r>
        <w:rPr>
          <w:rFonts w:cs="Arial Unicode MS" w:asciiTheme="minorEastAsia" w:hAnsiTheme="minorEastAsia"/>
          <w:sz w:val="24"/>
          <w:szCs w:val="28"/>
        </w:rPr>
        <w:t>学科，</w:t>
      </w:r>
      <w:r>
        <w:rPr>
          <w:rFonts w:hint="eastAsia" w:cs="Arial Unicode MS" w:asciiTheme="minorEastAsia" w:hAnsiTheme="minorEastAsia"/>
          <w:sz w:val="24"/>
          <w:szCs w:val="28"/>
        </w:rPr>
        <w:t>同时</w:t>
      </w:r>
      <w:r>
        <w:rPr>
          <w:rFonts w:cs="Arial Unicode MS" w:asciiTheme="minorEastAsia" w:hAnsiTheme="minorEastAsia"/>
          <w:sz w:val="24"/>
          <w:szCs w:val="28"/>
        </w:rPr>
        <w:t>，</w:t>
      </w:r>
      <w:r>
        <w:rPr>
          <w:rFonts w:hint="eastAsia" w:cs="Arial Unicode MS" w:asciiTheme="minorEastAsia" w:hAnsiTheme="minorEastAsia"/>
          <w:sz w:val="24"/>
          <w:szCs w:val="28"/>
        </w:rPr>
        <w:t>中山大学与中山大学孙逸仙纪念医院强大的医教研学科和平台实力支持，将为花都院区的起步和发展有效地增质提速。首期，医院本部将为院区培养一大批起点高、技术精的医务工作者平移至院区快速开展工作。</w:t>
      </w:r>
    </w:p>
    <w:p>
      <w:pPr>
        <w:spacing w:line="560" w:lineRule="exact"/>
        <w:ind w:firstLine="480" w:firstLineChars="200"/>
        <w:rPr>
          <w:rFonts w:cs="Arial Unicode MS" w:asciiTheme="minorEastAsia" w:hAnsiTheme="minorEastAsia"/>
          <w:sz w:val="24"/>
          <w:szCs w:val="28"/>
        </w:rPr>
      </w:pPr>
      <w:r>
        <w:rPr>
          <w:rFonts w:hint="eastAsia" w:cs="Arial Unicode MS" w:asciiTheme="minorEastAsia" w:hAnsiTheme="minorEastAsia"/>
          <w:sz w:val="24"/>
          <w:szCs w:val="28"/>
        </w:rPr>
        <w:t>医院</w:t>
      </w:r>
      <w:r>
        <w:rPr>
          <w:rFonts w:cs="Arial Unicode MS" w:asciiTheme="minorEastAsia" w:hAnsiTheme="minorEastAsia"/>
          <w:sz w:val="24"/>
          <w:szCs w:val="28"/>
        </w:rPr>
        <w:t>建成后，</w:t>
      </w:r>
      <w:r>
        <w:rPr>
          <w:rFonts w:hint="eastAsia" w:cs="Arial Unicode MS" w:asciiTheme="minorEastAsia" w:hAnsiTheme="minorEastAsia"/>
          <w:sz w:val="24"/>
          <w:szCs w:val="28"/>
        </w:rPr>
        <w:t>计划</w:t>
      </w:r>
      <w:r>
        <w:rPr>
          <w:rFonts w:cs="Arial Unicode MS" w:asciiTheme="minorEastAsia" w:hAnsiTheme="minorEastAsia"/>
          <w:sz w:val="24"/>
          <w:szCs w:val="28"/>
        </w:rPr>
        <w:t>人员编制在</w:t>
      </w:r>
      <w:r>
        <w:rPr>
          <w:rFonts w:hint="eastAsia" w:cs="Arial Unicode MS" w:asciiTheme="minorEastAsia" w:hAnsiTheme="minorEastAsia"/>
          <w:sz w:val="24"/>
          <w:szCs w:val="28"/>
        </w:rPr>
        <w:t>1700人</w:t>
      </w:r>
      <w:r>
        <w:rPr>
          <w:rFonts w:cs="Arial Unicode MS" w:asciiTheme="minorEastAsia" w:hAnsiTheme="minorEastAsia"/>
          <w:sz w:val="24"/>
          <w:szCs w:val="28"/>
        </w:rPr>
        <w:t>左右，</w:t>
      </w:r>
      <w:r>
        <w:rPr>
          <w:rFonts w:hint="eastAsia" w:cs="Arial Unicode MS" w:asciiTheme="minorEastAsia" w:hAnsiTheme="minorEastAsia"/>
          <w:sz w:val="24"/>
          <w:szCs w:val="28"/>
        </w:rPr>
        <w:t>各</w:t>
      </w:r>
      <w:r>
        <w:rPr>
          <w:rFonts w:cs="Arial Unicode MS" w:asciiTheme="minorEastAsia" w:hAnsiTheme="minorEastAsia"/>
          <w:sz w:val="24"/>
          <w:szCs w:val="28"/>
        </w:rPr>
        <w:t>学科领域内的领军人</w:t>
      </w:r>
      <w:r>
        <w:rPr>
          <w:rFonts w:hint="eastAsia" w:cs="Arial Unicode MS" w:asciiTheme="minorEastAsia" w:hAnsiTheme="minorEastAsia"/>
          <w:sz w:val="24"/>
          <w:szCs w:val="28"/>
        </w:rPr>
        <w:t>物70至80人</w:t>
      </w:r>
      <w:r>
        <w:rPr>
          <w:rFonts w:cs="Arial Unicode MS" w:asciiTheme="minorEastAsia" w:hAnsiTheme="minorEastAsia"/>
          <w:sz w:val="24"/>
          <w:szCs w:val="28"/>
        </w:rPr>
        <w:t>、</w:t>
      </w:r>
      <w:r>
        <w:rPr>
          <w:rFonts w:hint="eastAsia" w:cs="Arial Unicode MS" w:asciiTheme="minorEastAsia" w:hAnsiTheme="minorEastAsia"/>
          <w:sz w:val="24"/>
          <w:szCs w:val="28"/>
        </w:rPr>
        <w:t>博士</w:t>
      </w:r>
      <w:r>
        <w:rPr>
          <w:rFonts w:cs="Arial Unicode MS" w:asciiTheme="minorEastAsia" w:hAnsiTheme="minorEastAsia"/>
          <w:sz w:val="24"/>
          <w:szCs w:val="28"/>
        </w:rPr>
        <w:t>生导师</w:t>
      </w:r>
      <w:r>
        <w:rPr>
          <w:rFonts w:hint="eastAsia" w:cs="Arial Unicode MS" w:asciiTheme="minorEastAsia" w:hAnsiTheme="minorEastAsia"/>
          <w:sz w:val="24"/>
          <w:szCs w:val="28"/>
        </w:rPr>
        <w:t>50至60人</w:t>
      </w:r>
      <w:r>
        <w:rPr>
          <w:rFonts w:cs="Arial Unicode MS" w:asciiTheme="minorEastAsia" w:hAnsiTheme="minorEastAsia"/>
          <w:sz w:val="24"/>
          <w:szCs w:val="28"/>
        </w:rPr>
        <w:t>、</w:t>
      </w:r>
      <w:r>
        <w:rPr>
          <w:rFonts w:hint="eastAsia" w:cs="Arial Unicode MS" w:asciiTheme="minorEastAsia" w:hAnsiTheme="minorEastAsia"/>
          <w:sz w:val="24"/>
          <w:szCs w:val="28"/>
        </w:rPr>
        <w:t>各</w:t>
      </w:r>
      <w:r>
        <w:rPr>
          <w:rFonts w:cs="Arial Unicode MS" w:asciiTheme="minorEastAsia" w:hAnsiTheme="minorEastAsia"/>
          <w:sz w:val="24"/>
          <w:szCs w:val="28"/>
        </w:rPr>
        <w:t>类中、</w:t>
      </w:r>
      <w:r>
        <w:rPr>
          <w:rFonts w:hint="eastAsia" w:cs="Arial Unicode MS" w:asciiTheme="minorEastAsia" w:hAnsiTheme="minorEastAsia"/>
          <w:sz w:val="24"/>
          <w:szCs w:val="28"/>
        </w:rPr>
        <w:t>高级</w:t>
      </w:r>
      <w:r>
        <w:rPr>
          <w:rFonts w:cs="Arial Unicode MS" w:asciiTheme="minorEastAsia" w:hAnsiTheme="minorEastAsia"/>
          <w:sz w:val="24"/>
          <w:szCs w:val="28"/>
        </w:rPr>
        <w:t>职称的专业人才</w:t>
      </w:r>
      <w:r>
        <w:rPr>
          <w:rFonts w:hint="eastAsia" w:cs="Arial Unicode MS" w:asciiTheme="minorEastAsia" w:hAnsiTheme="minorEastAsia"/>
          <w:sz w:val="24"/>
          <w:szCs w:val="28"/>
        </w:rPr>
        <w:t>750人以上</w:t>
      </w:r>
      <w:r>
        <w:rPr>
          <w:rFonts w:cs="Arial Unicode MS" w:asciiTheme="minorEastAsia" w:hAnsiTheme="minorEastAsia"/>
          <w:sz w:val="24"/>
          <w:szCs w:val="28"/>
        </w:rPr>
        <w:t>。</w:t>
      </w:r>
    </w:p>
    <w:p>
      <w:pPr>
        <w:jc w:val="center"/>
        <w:rPr>
          <w:rFonts w:ascii="仿宋_GB2312" w:eastAsia="仿宋_GB2312"/>
          <w:sz w:val="32"/>
          <w:szCs w:val="32"/>
        </w:rPr>
      </w:pPr>
      <w:r>
        <w:rPr>
          <w:rFonts w:ascii="Helvetica" w:hAnsi="Helvetica" w:cs="Helvetica"/>
          <w:kern w:val="0"/>
          <w:sz w:val="24"/>
          <w:szCs w:val="24"/>
        </w:rPr>
        <w:drawing>
          <wp:inline distT="0" distB="0" distL="0" distR="0">
            <wp:extent cx="3599815" cy="2336165"/>
            <wp:effectExtent l="19050" t="0" r="4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96020" cy="2339163"/>
                    </a:xfrm>
                    <a:prstGeom prst="rect">
                      <a:avLst/>
                    </a:prstGeom>
                    <a:noFill/>
                    <a:ln>
                      <a:noFill/>
                    </a:ln>
                  </pic:spPr>
                </pic:pic>
              </a:graphicData>
            </a:graphic>
          </wp:inline>
        </w:drawing>
      </w:r>
    </w:p>
    <w:p>
      <w:pPr>
        <w:jc w:val="center"/>
        <w:rPr>
          <w:rFonts w:ascii="仿宋_GB2312" w:eastAsia="仿宋_GB2312"/>
          <w:sz w:val="32"/>
          <w:szCs w:val="32"/>
        </w:rPr>
      </w:pPr>
      <w:r>
        <w:rPr>
          <w:rFonts w:ascii="Helvetica" w:hAnsi="Helvetica" w:cs="Helvetica"/>
          <w:kern w:val="0"/>
          <w:sz w:val="24"/>
          <w:szCs w:val="24"/>
        </w:rPr>
        <w:drawing>
          <wp:inline distT="0" distB="0" distL="0" distR="0">
            <wp:extent cx="3599815" cy="2865755"/>
            <wp:effectExtent l="19050" t="0" r="4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00000" cy="2865988"/>
                    </a:xfrm>
                    <a:prstGeom prst="rect">
                      <a:avLst/>
                    </a:prstGeom>
                    <a:noFill/>
                    <a:ln>
                      <a:noFill/>
                    </a:ln>
                  </pic:spPr>
                </pic:pic>
              </a:graphicData>
            </a:graphic>
          </wp:inline>
        </w:drawing>
      </w:r>
    </w:p>
    <w:p>
      <w:pPr>
        <w:jc w:val="center"/>
        <w:rPr>
          <w:rFonts w:ascii="仿宋_GB2312" w:eastAsia="仿宋_GB2312"/>
          <w:b/>
          <w:sz w:val="22"/>
          <w:szCs w:val="32"/>
        </w:rPr>
      </w:pPr>
      <w:r>
        <w:rPr>
          <w:rFonts w:ascii="仿宋_GB2312" w:eastAsia="仿宋_GB2312"/>
          <w:b/>
          <w:sz w:val="22"/>
          <w:szCs w:val="32"/>
        </w:rPr>
        <w:t>员工公寓效果图</w:t>
      </w:r>
    </w:p>
    <w:p>
      <w:pPr>
        <w:spacing w:line="560" w:lineRule="exact"/>
        <w:ind w:firstLine="480" w:firstLineChars="200"/>
        <w:rPr>
          <w:rFonts w:cs="Arial Unicode MS" w:asciiTheme="minorEastAsia" w:hAnsiTheme="minorEastAsia"/>
          <w:sz w:val="24"/>
          <w:szCs w:val="28"/>
        </w:rPr>
      </w:pPr>
      <w:r>
        <w:rPr>
          <w:rFonts w:cs="Arial Unicode MS" w:asciiTheme="minorEastAsia" w:hAnsiTheme="minorEastAsia"/>
          <w:sz w:val="24"/>
          <w:szCs w:val="28"/>
        </w:rPr>
        <w:t>医院员工</w:t>
      </w:r>
      <w:r>
        <w:rPr>
          <w:rFonts w:hint="eastAsia" w:cs="Arial Unicode MS" w:asciiTheme="minorEastAsia" w:hAnsiTheme="minorEastAsia"/>
          <w:sz w:val="24"/>
          <w:szCs w:val="28"/>
        </w:rPr>
        <w:t>配套</w:t>
      </w:r>
      <w:r>
        <w:rPr>
          <w:rFonts w:cs="Arial Unicode MS" w:asciiTheme="minorEastAsia" w:hAnsiTheme="minorEastAsia"/>
          <w:sz w:val="24"/>
          <w:szCs w:val="28"/>
        </w:rPr>
        <w:t>生活设施完善</w:t>
      </w:r>
    </w:p>
    <w:p>
      <w:pPr>
        <w:spacing w:line="560" w:lineRule="exact"/>
        <w:ind w:firstLine="480" w:firstLineChars="200"/>
        <w:rPr>
          <w:rFonts w:cs="Arial Unicode MS" w:asciiTheme="minorEastAsia" w:hAnsiTheme="minorEastAsia"/>
          <w:sz w:val="24"/>
          <w:szCs w:val="28"/>
        </w:rPr>
      </w:pPr>
      <w:r>
        <w:rPr>
          <w:rFonts w:hint="eastAsia" w:cs="Arial Unicode MS" w:asciiTheme="minorEastAsia" w:hAnsiTheme="minorEastAsia"/>
          <w:sz w:val="24"/>
          <w:szCs w:val="28"/>
        </w:rPr>
        <w:t>在</w:t>
      </w:r>
      <w:r>
        <w:rPr>
          <w:rFonts w:cs="Arial Unicode MS" w:asciiTheme="minorEastAsia" w:hAnsiTheme="minorEastAsia"/>
          <w:sz w:val="24"/>
          <w:szCs w:val="28"/>
        </w:rPr>
        <w:t>医院内设有员工公寓，</w:t>
      </w:r>
      <w:r>
        <w:rPr>
          <w:rFonts w:hint="eastAsia" w:cs="Arial Unicode MS" w:asciiTheme="minorEastAsia" w:hAnsiTheme="minorEastAsia"/>
          <w:sz w:val="24"/>
          <w:szCs w:val="28"/>
        </w:rPr>
        <w:t>可</w:t>
      </w:r>
      <w:r>
        <w:rPr>
          <w:rFonts w:cs="Arial Unicode MS" w:asciiTheme="minorEastAsia" w:hAnsiTheme="minorEastAsia"/>
          <w:sz w:val="24"/>
          <w:szCs w:val="28"/>
        </w:rPr>
        <w:t>拎包入住。并</w:t>
      </w:r>
      <w:r>
        <w:rPr>
          <w:rFonts w:hint="eastAsia" w:cs="Arial Unicode MS" w:asciiTheme="minorEastAsia" w:hAnsiTheme="minorEastAsia"/>
          <w:sz w:val="24"/>
          <w:szCs w:val="28"/>
        </w:rPr>
        <w:t>在</w:t>
      </w:r>
      <w:r>
        <w:rPr>
          <w:rFonts w:cs="Arial Unicode MS" w:asciiTheme="minorEastAsia" w:hAnsiTheme="minorEastAsia"/>
          <w:sz w:val="24"/>
          <w:szCs w:val="28"/>
        </w:rPr>
        <w:t>医院内设有健身房、</w:t>
      </w:r>
      <w:r>
        <w:rPr>
          <w:rFonts w:hint="eastAsia" w:cs="Arial Unicode MS" w:asciiTheme="minorEastAsia" w:hAnsiTheme="minorEastAsia"/>
          <w:sz w:val="24"/>
          <w:szCs w:val="28"/>
        </w:rPr>
        <w:t>乒乓</w:t>
      </w:r>
      <w:r>
        <w:rPr>
          <w:rFonts w:cs="Arial Unicode MS" w:asciiTheme="minorEastAsia" w:hAnsiTheme="minorEastAsia"/>
          <w:sz w:val="24"/>
          <w:szCs w:val="28"/>
        </w:rPr>
        <w:t>球室、</w:t>
      </w:r>
      <w:r>
        <w:rPr>
          <w:rFonts w:hint="eastAsia" w:cs="Arial Unicode MS" w:asciiTheme="minorEastAsia" w:hAnsiTheme="minorEastAsia"/>
          <w:sz w:val="24"/>
          <w:szCs w:val="28"/>
        </w:rPr>
        <w:t>多功能</w:t>
      </w:r>
      <w:r>
        <w:rPr>
          <w:rFonts w:cs="Arial Unicode MS" w:asciiTheme="minorEastAsia" w:hAnsiTheme="minorEastAsia"/>
          <w:sz w:val="24"/>
          <w:szCs w:val="28"/>
        </w:rPr>
        <w:t>活动中心</w:t>
      </w:r>
      <w:r>
        <w:rPr>
          <w:rFonts w:hint="eastAsia" w:cs="Arial Unicode MS" w:asciiTheme="minorEastAsia" w:hAnsiTheme="minorEastAsia"/>
          <w:sz w:val="24"/>
          <w:szCs w:val="28"/>
        </w:rPr>
        <w:t>等</w:t>
      </w:r>
      <w:r>
        <w:rPr>
          <w:rFonts w:cs="Arial Unicode MS" w:asciiTheme="minorEastAsia" w:hAnsiTheme="minorEastAsia"/>
          <w:sz w:val="24"/>
          <w:szCs w:val="28"/>
        </w:rPr>
        <w:t>，</w:t>
      </w:r>
      <w:r>
        <w:rPr>
          <w:rFonts w:hint="eastAsia" w:cs="Arial Unicode MS" w:asciiTheme="minorEastAsia" w:hAnsiTheme="minorEastAsia"/>
          <w:sz w:val="24"/>
          <w:szCs w:val="28"/>
        </w:rPr>
        <w:t>使</w:t>
      </w:r>
      <w:r>
        <w:rPr>
          <w:rFonts w:cs="Arial Unicode MS" w:asciiTheme="minorEastAsia" w:hAnsiTheme="minorEastAsia"/>
          <w:sz w:val="24"/>
          <w:szCs w:val="28"/>
        </w:rPr>
        <w:t>医院员工在闲暇之余能够更好地放松自我，</w:t>
      </w:r>
      <w:r>
        <w:rPr>
          <w:rFonts w:hint="eastAsia" w:cs="Arial Unicode MS" w:asciiTheme="minorEastAsia" w:hAnsiTheme="minorEastAsia"/>
          <w:sz w:val="24"/>
          <w:szCs w:val="28"/>
        </w:rPr>
        <w:t>以</w:t>
      </w:r>
      <w:r>
        <w:rPr>
          <w:rFonts w:cs="Arial Unicode MS" w:asciiTheme="minorEastAsia" w:hAnsiTheme="minorEastAsia"/>
          <w:sz w:val="24"/>
          <w:szCs w:val="28"/>
        </w:rPr>
        <w:t>更好地服务于病人。</w:t>
      </w:r>
    </w:p>
    <w:p>
      <w:pPr>
        <w:spacing w:line="560" w:lineRule="exact"/>
        <w:ind w:firstLine="482" w:firstLineChars="200"/>
        <w:rPr>
          <w:rFonts w:cs="Arial Unicode MS" w:asciiTheme="minorEastAsia" w:hAnsiTheme="minorEastAsia"/>
          <w:b/>
          <w:sz w:val="24"/>
          <w:szCs w:val="28"/>
        </w:rPr>
      </w:pPr>
      <w:r>
        <w:rPr>
          <w:rFonts w:hint="eastAsia" w:cs="Arial Unicode MS" w:asciiTheme="minorEastAsia" w:hAnsiTheme="minorEastAsia"/>
          <w:b/>
          <w:sz w:val="24"/>
          <w:szCs w:val="28"/>
        </w:rPr>
        <w:t>（二）地理</w:t>
      </w:r>
      <w:r>
        <w:rPr>
          <w:rFonts w:cs="Arial Unicode MS" w:asciiTheme="minorEastAsia" w:hAnsiTheme="minorEastAsia"/>
          <w:b/>
          <w:sz w:val="24"/>
          <w:szCs w:val="28"/>
        </w:rPr>
        <w:t>位置</w:t>
      </w:r>
    </w:p>
    <w:p>
      <w:pPr>
        <w:spacing w:line="560" w:lineRule="exact"/>
        <w:ind w:firstLine="480" w:firstLineChars="200"/>
        <w:rPr>
          <w:rFonts w:cs="Arial Unicode MS" w:asciiTheme="minorEastAsia" w:hAnsiTheme="minorEastAsia"/>
          <w:sz w:val="24"/>
          <w:szCs w:val="28"/>
        </w:rPr>
      </w:pPr>
      <w:r>
        <w:rPr>
          <w:rFonts w:hint="eastAsia" w:cs="Arial Unicode MS" w:asciiTheme="minorEastAsia" w:hAnsiTheme="minorEastAsia"/>
          <w:sz w:val="24"/>
          <w:szCs w:val="28"/>
        </w:rPr>
        <w:t>1、院区选址在花都区新雅街镜湖大道以东、雅瑶东路以南。</w:t>
      </w:r>
    </w:p>
    <w:p>
      <w:pPr>
        <w:spacing w:line="560" w:lineRule="exact"/>
        <w:ind w:firstLine="480" w:firstLineChars="200"/>
        <w:rPr>
          <w:rFonts w:cs="Arial Unicode MS" w:asciiTheme="minorEastAsia" w:hAnsiTheme="minorEastAsia"/>
          <w:sz w:val="24"/>
          <w:szCs w:val="28"/>
        </w:rPr>
      </w:pPr>
      <w:r>
        <w:rPr>
          <w:rFonts w:hint="eastAsia" w:cs="Arial Unicode MS" w:asciiTheme="minorEastAsia" w:hAnsiTheme="minorEastAsia"/>
          <w:sz w:val="24"/>
          <w:szCs w:val="28"/>
        </w:rPr>
        <w:t>2、紧挨地铁9号线，可直通广州市中心；</w:t>
      </w:r>
    </w:p>
    <w:p>
      <w:pPr>
        <w:spacing w:line="560" w:lineRule="exact"/>
        <w:ind w:firstLine="480" w:firstLineChars="200"/>
        <w:rPr>
          <w:rFonts w:cs="Arial Unicode MS" w:asciiTheme="minorEastAsia" w:hAnsiTheme="minorEastAsia"/>
          <w:sz w:val="24"/>
          <w:szCs w:val="28"/>
        </w:rPr>
      </w:pPr>
      <w:r>
        <w:rPr>
          <w:rFonts w:hint="eastAsia" w:cs="Arial Unicode MS" w:asciiTheme="minorEastAsia" w:hAnsiTheme="minorEastAsia"/>
          <w:sz w:val="24"/>
          <w:szCs w:val="28"/>
        </w:rPr>
        <w:drawing>
          <wp:anchor distT="0" distB="0" distL="114300" distR="114300" simplePos="0" relativeHeight="251669504" behindDoc="0" locked="0" layoutInCell="1" allowOverlap="1">
            <wp:simplePos x="0" y="0"/>
            <wp:positionH relativeFrom="column">
              <wp:posOffset>919480</wp:posOffset>
            </wp:positionH>
            <wp:positionV relativeFrom="paragraph">
              <wp:posOffset>963930</wp:posOffset>
            </wp:positionV>
            <wp:extent cx="3965575" cy="2700655"/>
            <wp:effectExtent l="0" t="0" r="0" b="0"/>
            <wp:wrapTopAndBottom/>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65575" cy="2700655"/>
                    </a:xfrm>
                    <a:prstGeom prst="rect">
                      <a:avLst/>
                    </a:prstGeom>
                    <a:noFill/>
                  </pic:spPr>
                </pic:pic>
              </a:graphicData>
            </a:graphic>
          </wp:anchor>
        </w:drawing>
      </w:r>
      <w:r>
        <w:rPr>
          <w:rFonts w:hint="eastAsia" w:cs="Arial Unicode MS" w:asciiTheme="minorEastAsia" w:hAnsiTheme="minorEastAsia"/>
          <w:sz w:val="24"/>
          <w:szCs w:val="28"/>
        </w:rPr>
        <w:t>3、毗邻广州火车北站，15分钟可达广州白云国际机场，1个半小时左右可达珠三角任何一个城市。</w:t>
      </w:r>
    </w:p>
    <w:p>
      <w:pPr>
        <w:ind w:firstLine="640"/>
        <w:jc w:val="cente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7DAF"/>
    <w:rsid w:val="00022475"/>
    <w:rsid w:val="00033ECA"/>
    <w:rsid w:val="000C6FE8"/>
    <w:rsid w:val="00126E8D"/>
    <w:rsid w:val="00146813"/>
    <w:rsid w:val="00151C9E"/>
    <w:rsid w:val="00152127"/>
    <w:rsid w:val="0017451D"/>
    <w:rsid w:val="00177D73"/>
    <w:rsid w:val="001A7E7E"/>
    <w:rsid w:val="001F2608"/>
    <w:rsid w:val="001F3E23"/>
    <w:rsid w:val="00214A01"/>
    <w:rsid w:val="0026695A"/>
    <w:rsid w:val="00295215"/>
    <w:rsid w:val="002E5AAE"/>
    <w:rsid w:val="002F1893"/>
    <w:rsid w:val="00375D96"/>
    <w:rsid w:val="003C51AB"/>
    <w:rsid w:val="003D3893"/>
    <w:rsid w:val="003F02A6"/>
    <w:rsid w:val="00425094"/>
    <w:rsid w:val="004D1510"/>
    <w:rsid w:val="00507201"/>
    <w:rsid w:val="00511C10"/>
    <w:rsid w:val="00512429"/>
    <w:rsid w:val="00520C22"/>
    <w:rsid w:val="0052681E"/>
    <w:rsid w:val="00527266"/>
    <w:rsid w:val="00584DD3"/>
    <w:rsid w:val="0058612C"/>
    <w:rsid w:val="0059519C"/>
    <w:rsid w:val="005B027D"/>
    <w:rsid w:val="005F535C"/>
    <w:rsid w:val="00621DC4"/>
    <w:rsid w:val="00636CBE"/>
    <w:rsid w:val="00653D3E"/>
    <w:rsid w:val="00657A74"/>
    <w:rsid w:val="006B4755"/>
    <w:rsid w:val="006E2058"/>
    <w:rsid w:val="006E37B2"/>
    <w:rsid w:val="006F3C84"/>
    <w:rsid w:val="00726F56"/>
    <w:rsid w:val="00756469"/>
    <w:rsid w:val="008061DB"/>
    <w:rsid w:val="0081260C"/>
    <w:rsid w:val="00897DAF"/>
    <w:rsid w:val="009155C7"/>
    <w:rsid w:val="00917750"/>
    <w:rsid w:val="00961C2B"/>
    <w:rsid w:val="009778BD"/>
    <w:rsid w:val="00983D25"/>
    <w:rsid w:val="009C30F7"/>
    <w:rsid w:val="00A039AF"/>
    <w:rsid w:val="00A57FF7"/>
    <w:rsid w:val="00AB3FCF"/>
    <w:rsid w:val="00AE3A28"/>
    <w:rsid w:val="00B65695"/>
    <w:rsid w:val="00C56576"/>
    <w:rsid w:val="00C60D5F"/>
    <w:rsid w:val="00C915B5"/>
    <w:rsid w:val="00CB02F8"/>
    <w:rsid w:val="00CD2470"/>
    <w:rsid w:val="00CE37A3"/>
    <w:rsid w:val="00D00BD9"/>
    <w:rsid w:val="00D0424B"/>
    <w:rsid w:val="00D16416"/>
    <w:rsid w:val="00D31B9B"/>
    <w:rsid w:val="00D91559"/>
    <w:rsid w:val="00DF44EB"/>
    <w:rsid w:val="00E527A1"/>
    <w:rsid w:val="00E61531"/>
    <w:rsid w:val="00EA07DC"/>
    <w:rsid w:val="00EE2A8D"/>
    <w:rsid w:val="00EE5055"/>
    <w:rsid w:val="00EF7079"/>
    <w:rsid w:val="00F17096"/>
    <w:rsid w:val="00F3283D"/>
    <w:rsid w:val="00F353B7"/>
    <w:rsid w:val="00F54835"/>
    <w:rsid w:val="00F90BFC"/>
    <w:rsid w:val="00FC0F34"/>
    <w:rsid w:val="00FC4652"/>
    <w:rsid w:val="19086340"/>
    <w:rsid w:val="196C2E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8">
    <w:name w:val="批注框文本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27"/>
    <customShpInfo spid="_x0000_s103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143</Words>
  <Characters>817</Characters>
  <Lines>6</Lines>
  <Paragraphs>1</Paragraphs>
  <TotalTime>397</TotalTime>
  <ScaleCrop>false</ScaleCrop>
  <LinksUpToDate>false</LinksUpToDate>
  <CharactersWithSpaces>959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2018-04-10T02:30:00Z</dcterms:created>
  <dc:creator>AutoBVT</dc:creator>
  <cp:lastModifiedBy>Administrator</cp:lastModifiedBy>
  <dcterms:modified xsi:type="dcterms:W3CDTF">2018-05-12T05:40:15Z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