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16" w:firstLineChars="0"/>
        <w:jc w:val="center"/>
        <w:textAlignment w:val="auto"/>
        <w:outlineLvl w:val="9"/>
        <w:rPr>
          <w:rFonts w:hint="eastAsia" w:ascii="方正大标宋简体" w:hAnsi="方正大标宋简体" w:eastAsia="方正大标宋简体" w:cs="方正大标宋简体"/>
          <w:b w:val="0"/>
          <w:bCs/>
          <w:color w:val="000000"/>
          <w:kern w:val="0"/>
          <w:sz w:val="44"/>
          <w:szCs w:val="44"/>
        </w:rPr>
      </w:pPr>
      <w:r>
        <w:rPr>
          <w:rFonts w:hint="eastAsia" w:ascii="方正大标宋简体" w:hAnsi="方正大标宋简体" w:eastAsia="方正大标宋简体" w:cs="方正大标宋简体"/>
          <w:b w:val="0"/>
          <w:bCs/>
          <w:color w:val="000000"/>
          <w:kern w:val="0"/>
          <w:sz w:val="44"/>
          <w:szCs w:val="44"/>
        </w:rPr>
        <w:t>务川</w:t>
      </w:r>
      <w:r>
        <w:rPr>
          <w:rFonts w:hint="eastAsia" w:ascii="方正大标宋简体" w:hAnsi="方正大标宋简体" w:eastAsia="方正大标宋简体" w:cs="方正大标宋简体"/>
          <w:b w:val="0"/>
          <w:bCs/>
          <w:color w:val="000000"/>
          <w:kern w:val="0"/>
          <w:sz w:val="44"/>
          <w:szCs w:val="44"/>
          <w:lang w:eastAsia="zh-CN"/>
        </w:rPr>
        <w:t>新型工业</w:t>
      </w:r>
      <w:r>
        <w:rPr>
          <w:rFonts w:hint="eastAsia" w:ascii="方正大标宋简体" w:hAnsi="方正大标宋简体" w:eastAsia="方正大标宋简体" w:cs="方正大标宋简体"/>
          <w:b w:val="0"/>
          <w:bCs/>
          <w:color w:val="000000"/>
          <w:kern w:val="0"/>
          <w:sz w:val="44"/>
          <w:szCs w:val="44"/>
        </w:rPr>
        <w:t>投资</w:t>
      </w:r>
      <w:r>
        <w:rPr>
          <w:rFonts w:hint="eastAsia" w:ascii="方正大标宋简体" w:hAnsi="方正大标宋简体" w:eastAsia="方正大标宋简体" w:cs="方正大标宋简体"/>
          <w:b w:val="0"/>
          <w:bCs/>
          <w:color w:val="000000"/>
          <w:kern w:val="0"/>
          <w:sz w:val="44"/>
          <w:szCs w:val="44"/>
          <w:lang w:eastAsia="zh-CN"/>
        </w:rPr>
        <w:t>开发</w:t>
      </w:r>
      <w:r>
        <w:rPr>
          <w:rFonts w:hint="eastAsia" w:ascii="方正大标宋简体" w:hAnsi="方正大标宋简体" w:eastAsia="方正大标宋简体" w:cs="方正大标宋简体"/>
          <w:b w:val="0"/>
          <w:bCs/>
          <w:color w:val="000000"/>
          <w:kern w:val="0"/>
          <w:sz w:val="44"/>
          <w:szCs w:val="44"/>
        </w:rPr>
        <w:t>有限公司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16" w:firstLineChars="0"/>
        <w:jc w:val="center"/>
        <w:textAlignment w:val="auto"/>
        <w:outlineLvl w:val="9"/>
        <w:rPr>
          <w:rFonts w:hint="eastAsia" w:ascii="方正大标宋简体" w:hAnsi="方正大标宋简体" w:eastAsia="方正大标宋简体" w:cs="方正大标宋简体"/>
          <w:b w:val="0"/>
          <w:bCs/>
          <w:color w:val="000000"/>
          <w:kern w:val="0"/>
          <w:sz w:val="44"/>
          <w:szCs w:val="44"/>
        </w:rPr>
      </w:pPr>
      <w:r>
        <w:rPr>
          <w:rFonts w:hint="eastAsia" w:ascii="方正大标宋简体" w:hAnsi="方正大标宋简体" w:eastAsia="方正大标宋简体" w:cs="方正大标宋简体"/>
          <w:b w:val="0"/>
          <w:bCs/>
          <w:color w:val="000000"/>
          <w:kern w:val="0"/>
          <w:sz w:val="44"/>
          <w:szCs w:val="44"/>
        </w:rPr>
        <w:t>201</w:t>
      </w:r>
      <w:r>
        <w:rPr>
          <w:rFonts w:hint="eastAsia" w:ascii="方正大标宋简体" w:hAnsi="方正大标宋简体" w:eastAsia="方正大标宋简体" w:cs="方正大标宋简体"/>
          <w:b w:val="0"/>
          <w:bCs/>
          <w:color w:val="000000"/>
          <w:kern w:val="0"/>
          <w:sz w:val="44"/>
          <w:szCs w:val="44"/>
          <w:lang w:val="en-US" w:eastAsia="zh-CN"/>
        </w:rPr>
        <w:t>6</w:t>
      </w:r>
      <w:r>
        <w:rPr>
          <w:rFonts w:hint="eastAsia" w:ascii="方正大标宋简体" w:hAnsi="方正大标宋简体" w:eastAsia="方正大标宋简体" w:cs="方正大标宋简体"/>
          <w:b w:val="0"/>
          <w:bCs/>
          <w:color w:val="000000"/>
          <w:kern w:val="0"/>
          <w:sz w:val="44"/>
          <w:szCs w:val="44"/>
        </w:rPr>
        <w:t>年度</w:t>
      </w:r>
      <w:r>
        <w:rPr>
          <w:rFonts w:hint="eastAsia" w:ascii="方正大标宋简体" w:hAnsi="方正大标宋简体" w:eastAsia="方正大标宋简体" w:cs="方正大标宋简体"/>
          <w:b w:val="0"/>
          <w:bCs/>
          <w:color w:val="000000"/>
          <w:kern w:val="0"/>
          <w:sz w:val="44"/>
          <w:szCs w:val="44"/>
          <w:lang w:val="en-US" w:eastAsia="zh-CN"/>
        </w:rPr>
        <w:t>第二次</w:t>
      </w:r>
      <w:r>
        <w:rPr>
          <w:rFonts w:hint="eastAsia" w:ascii="方正大标宋简体" w:hAnsi="方正大标宋简体" w:eastAsia="方正大标宋简体" w:cs="方正大标宋简体"/>
          <w:b w:val="0"/>
          <w:bCs/>
          <w:color w:val="000000"/>
          <w:kern w:val="0"/>
          <w:sz w:val="44"/>
          <w:szCs w:val="44"/>
        </w:rPr>
        <w:t>公开招聘工作人员简章</w:t>
      </w:r>
    </w:p>
    <w:p>
      <w:pPr>
        <w:keepNext w:val="0"/>
        <w:keepLines w:val="0"/>
        <w:pageBreakBefore w:val="0"/>
        <w:widowControl/>
        <w:shd w:val="clear" w:color="auto" w:fill="FFFFFF"/>
        <w:kinsoku/>
        <w:wordWrap/>
        <w:overflowPunct/>
        <w:topLinePunct w:val="0"/>
        <w:autoSpaceDE/>
        <w:autoSpaceDN/>
        <w:bidi w:val="0"/>
        <w:spacing w:line="500" w:lineRule="exact"/>
        <w:ind w:left="0" w:leftChars="0" w:right="0" w:rightChars="0" w:firstLine="516"/>
        <w:jc w:val="center"/>
        <w:textAlignment w:val="auto"/>
        <w:rPr>
          <w:rFonts w:hint="eastAsia" w:ascii="仿宋" w:hAnsi="仿宋" w:eastAsia="仿宋" w:cs="宋体"/>
          <w:color w:val="000000"/>
          <w:kern w:val="0"/>
          <w:sz w:val="30"/>
          <w:szCs w:val="30"/>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务川</w:t>
      </w:r>
      <w:r>
        <w:rPr>
          <w:rFonts w:hint="eastAsia" w:ascii="仿宋_GB2312" w:hAnsi="仿宋_GB2312" w:eastAsia="仿宋_GB2312" w:cs="仿宋_GB2312"/>
          <w:color w:val="000000"/>
          <w:kern w:val="0"/>
          <w:sz w:val="30"/>
          <w:szCs w:val="30"/>
          <w:lang w:eastAsia="zh-CN"/>
        </w:rPr>
        <w:t>新型工业</w:t>
      </w:r>
      <w:r>
        <w:rPr>
          <w:rFonts w:hint="eastAsia" w:ascii="仿宋_GB2312" w:hAnsi="仿宋_GB2312" w:eastAsia="仿宋_GB2312" w:cs="仿宋_GB2312"/>
          <w:color w:val="000000"/>
          <w:kern w:val="0"/>
          <w:sz w:val="30"/>
          <w:szCs w:val="30"/>
        </w:rPr>
        <w:t>投资</w:t>
      </w:r>
      <w:r>
        <w:rPr>
          <w:rFonts w:hint="eastAsia" w:ascii="仿宋_GB2312" w:hAnsi="仿宋_GB2312" w:eastAsia="仿宋_GB2312" w:cs="仿宋_GB2312"/>
          <w:color w:val="000000"/>
          <w:kern w:val="0"/>
          <w:sz w:val="30"/>
          <w:szCs w:val="30"/>
          <w:lang w:eastAsia="zh-CN"/>
        </w:rPr>
        <w:t>开发</w:t>
      </w:r>
      <w:r>
        <w:rPr>
          <w:rFonts w:hint="eastAsia" w:ascii="仿宋_GB2312" w:hAnsi="仿宋_GB2312" w:eastAsia="仿宋_GB2312" w:cs="仿宋_GB2312"/>
          <w:color w:val="000000"/>
          <w:kern w:val="0"/>
          <w:sz w:val="30"/>
          <w:szCs w:val="30"/>
        </w:rPr>
        <w:t>有限公司（以下简称</w:t>
      </w:r>
      <w:r>
        <w:rPr>
          <w:rFonts w:hint="eastAsia" w:ascii="仿宋_GB2312" w:hAnsi="仿宋_GB2312" w:eastAsia="仿宋_GB2312" w:cs="仿宋_GB2312"/>
          <w:color w:val="000000"/>
          <w:kern w:val="0"/>
          <w:sz w:val="30"/>
          <w:szCs w:val="30"/>
          <w:lang w:eastAsia="zh-CN"/>
        </w:rPr>
        <w:t>工投</w:t>
      </w:r>
      <w:r>
        <w:rPr>
          <w:rFonts w:hint="eastAsia" w:ascii="仿宋_GB2312" w:hAnsi="仿宋_GB2312" w:eastAsia="仿宋_GB2312" w:cs="仿宋_GB2312"/>
          <w:color w:val="000000"/>
          <w:kern w:val="0"/>
          <w:sz w:val="30"/>
          <w:szCs w:val="30"/>
        </w:rPr>
        <w:t>公司）是务川自治县人民政府</w:t>
      </w:r>
      <w:r>
        <w:rPr>
          <w:rFonts w:hint="eastAsia" w:ascii="仿宋_GB2312" w:hAnsi="仿宋_GB2312" w:eastAsia="仿宋_GB2312" w:cs="仿宋_GB2312"/>
          <w:color w:val="000000"/>
          <w:kern w:val="0"/>
          <w:sz w:val="30"/>
          <w:szCs w:val="30"/>
          <w:lang w:val="en-US" w:eastAsia="zh-CN"/>
        </w:rPr>
        <w:t>注</w:t>
      </w:r>
      <w:r>
        <w:rPr>
          <w:rFonts w:hint="eastAsia" w:ascii="仿宋_GB2312" w:hAnsi="仿宋_GB2312" w:eastAsia="仿宋_GB2312" w:cs="仿宋_GB2312"/>
          <w:color w:val="000000"/>
          <w:kern w:val="0"/>
          <w:sz w:val="30"/>
          <w:szCs w:val="30"/>
        </w:rPr>
        <w:t>资</w:t>
      </w:r>
      <w:r>
        <w:rPr>
          <w:rFonts w:hint="eastAsia" w:ascii="仿宋_GB2312" w:hAnsi="仿宋_GB2312" w:eastAsia="仿宋_GB2312" w:cs="仿宋_GB2312"/>
          <w:color w:val="000000"/>
          <w:kern w:val="0"/>
          <w:sz w:val="30"/>
          <w:szCs w:val="30"/>
          <w:lang w:val="en-US" w:eastAsia="zh-CN"/>
        </w:rPr>
        <w:t>5亿元</w:t>
      </w:r>
      <w:r>
        <w:rPr>
          <w:rFonts w:hint="eastAsia" w:ascii="仿宋_GB2312" w:hAnsi="仿宋_GB2312" w:eastAsia="仿宋_GB2312" w:cs="仿宋_GB2312"/>
          <w:color w:val="000000"/>
          <w:kern w:val="0"/>
          <w:sz w:val="30"/>
          <w:szCs w:val="30"/>
        </w:rPr>
        <w:t>设立的国有独</w:t>
      </w:r>
      <w:r>
        <w:rPr>
          <w:rFonts w:hint="eastAsia" w:ascii="仿宋_GB2312" w:hAnsi="仿宋_GB2312" w:eastAsia="仿宋_GB2312" w:cs="仿宋_GB2312"/>
          <w:color w:val="000000"/>
          <w:kern w:val="0"/>
          <w:sz w:val="30"/>
          <w:szCs w:val="30"/>
          <w:lang w:val="en-US" w:eastAsia="zh-CN"/>
        </w:rPr>
        <w:t>资</w:t>
      </w:r>
      <w:r>
        <w:rPr>
          <w:rFonts w:hint="eastAsia" w:ascii="仿宋_GB2312" w:hAnsi="仿宋_GB2312" w:eastAsia="仿宋_GB2312" w:cs="仿宋_GB2312"/>
          <w:color w:val="000000"/>
          <w:kern w:val="0"/>
          <w:sz w:val="30"/>
          <w:szCs w:val="30"/>
        </w:rPr>
        <w:t>企业，主要</w:t>
      </w:r>
      <w:r>
        <w:rPr>
          <w:rFonts w:hint="eastAsia" w:ascii="仿宋_GB2312" w:hAnsi="仿宋_GB2312" w:eastAsia="仿宋_GB2312" w:cs="仿宋_GB2312"/>
          <w:color w:val="000000"/>
          <w:kern w:val="0"/>
          <w:sz w:val="30"/>
          <w:szCs w:val="30"/>
          <w:lang w:val="en-US" w:eastAsia="zh-CN"/>
        </w:rPr>
        <w:t>承担园区建设融资工作、开发建设经营园区和国有资产运营管理等。</w:t>
      </w:r>
      <w:r>
        <w:rPr>
          <w:rFonts w:hint="eastAsia" w:ascii="仿宋_GB2312" w:hAnsi="仿宋_GB2312" w:eastAsia="仿宋_GB2312" w:cs="仿宋_GB2312"/>
          <w:color w:val="000000"/>
          <w:kern w:val="0"/>
          <w:sz w:val="30"/>
          <w:szCs w:val="30"/>
          <w:lang w:eastAsia="zh-CN"/>
        </w:rPr>
        <w:t>经营范围包括投资与资产管理、基础设施建设、房地产开发经营、</w:t>
      </w:r>
      <w:r>
        <w:rPr>
          <w:rFonts w:hint="eastAsia" w:ascii="仿宋_GB2312" w:hAnsi="仿宋_GB2312" w:eastAsia="仿宋_GB2312" w:cs="仿宋_GB2312"/>
          <w:color w:val="000000"/>
          <w:kern w:val="0"/>
          <w:sz w:val="30"/>
          <w:szCs w:val="30"/>
          <w:lang w:val="en-US" w:eastAsia="zh-CN"/>
        </w:rPr>
        <w:t>煤电铝产业配套经营服务、清洁能源、</w:t>
      </w:r>
      <w:r>
        <w:rPr>
          <w:rFonts w:hint="eastAsia" w:ascii="仿宋_GB2312" w:hAnsi="仿宋_GB2312" w:eastAsia="仿宋_GB2312" w:cs="仿宋_GB2312"/>
          <w:color w:val="000000"/>
          <w:kern w:val="0"/>
          <w:sz w:val="30"/>
          <w:szCs w:val="30"/>
          <w:lang w:eastAsia="zh-CN"/>
        </w:rPr>
        <w:t>物流、物业管理、广告经营等经营性业务</w:t>
      </w:r>
      <w:r>
        <w:rPr>
          <w:rFonts w:hint="eastAsia" w:ascii="仿宋_GB2312" w:hAnsi="仿宋_GB2312" w:eastAsia="仿宋_GB2312" w:cs="仿宋_GB2312"/>
          <w:color w:val="000000"/>
          <w:kern w:val="0"/>
          <w:sz w:val="30"/>
          <w:szCs w:val="30"/>
          <w:lang w:val="en-US" w:eastAsia="zh-CN"/>
        </w:rPr>
        <w:t>等</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因工作需要，</w:t>
      </w:r>
      <w:r>
        <w:rPr>
          <w:rFonts w:hint="eastAsia" w:ascii="仿宋_GB2312" w:hAnsi="仿宋_GB2312" w:eastAsia="仿宋_GB2312" w:cs="仿宋_GB2312"/>
          <w:color w:val="000000"/>
          <w:kern w:val="0"/>
          <w:sz w:val="30"/>
          <w:szCs w:val="30"/>
          <w:lang w:val="en-US" w:eastAsia="zh-CN"/>
        </w:rPr>
        <w:t>报</w:t>
      </w:r>
      <w:r>
        <w:rPr>
          <w:rFonts w:hint="eastAsia" w:ascii="仿宋_GB2312" w:hAnsi="仿宋_GB2312" w:eastAsia="仿宋_GB2312" w:cs="仿宋_GB2312"/>
          <w:color w:val="000000"/>
          <w:kern w:val="0"/>
          <w:sz w:val="30"/>
          <w:szCs w:val="30"/>
        </w:rPr>
        <w:t>经县人民政府</w:t>
      </w:r>
      <w:r>
        <w:rPr>
          <w:rFonts w:hint="eastAsia" w:ascii="仿宋_GB2312" w:hAnsi="仿宋_GB2312" w:eastAsia="仿宋_GB2312" w:cs="仿宋_GB2312"/>
          <w:color w:val="000000"/>
          <w:kern w:val="0"/>
          <w:sz w:val="30"/>
          <w:szCs w:val="30"/>
          <w:lang w:val="en-US" w:eastAsia="zh-CN"/>
        </w:rPr>
        <w:t>同意</w:t>
      </w:r>
      <w:r>
        <w:rPr>
          <w:rFonts w:hint="eastAsia" w:ascii="仿宋_GB2312" w:hAnsi="仿宋_GB2312" w:eastAsia="仿宋_GB2312" w:cs="仿宋_GB2312"/>
          <w:color w:val="000000"/>
          <w:kern w:val="0"/>
          <w:sz w:val="30"/>
          <w:szCs w:val="30"/>
        </w:rPr>
        <w:t>，决定面向社会公开招聘工作人员共</w:t>
      </w:r>
      <w:r>
        <w:rPr>
          <w:rFonts w:hint="eastAsia" w:ascii="仿宋_GB2312" w:hAnsi="仿宋_GB2312" w:eastAsia="仿宋_GB2312" w:cs="仿宋_GB2312"/>
          <w:color w:val="000000"/>
          <w:kern w:val="0"/>
          <w:sz w:val="30"/>
          <w:szCs w:val="30"/>
          <w:lang w:val="en-US" w:eastAsia="zh-CN"/>
        </w:rPr>
        <w:t>11</w:t>
      </w:r>
      <w:r>
        <w:rPr>
          <w:rFonts w:hint="eastAsia" w:ascii="仿宋_GB2312" w:hAnsi="仿宋_GB2312" w:eastAsia="仿宋_GB2312" w:cs="仿宋_GB2312"/>
          <w:color w:val="000000"/>
          <w:kern w:val="0"/>
          <w:sz w:val="30"/>
          <w:szCs w:val="30"/>
        </w:rPr>
        <w:t>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w:t>
      </w:r>
      <w:r>
        <w:rPr>
          <w:rFonts w:hint="eastAsia" w:ascii="黑体" w:hAnsi="黑体" w:eastAsia="黑体" w:cs="黑体"/>
          <w:color w:val="000000"/>
          <w:kern w:val="0"/>
          <w:sz w:val="30"/>
          <w:szCs w:val="30"/>
        </w:rPr>
        <w:t xml:space="preserve"> 一、招</w:t>
      </w:r>
      <w:r>
        <w:rPr>
          <w:rFonts w:hint="eastAsia" w:ascii="黑体" w:hAnsi="黑体" w:eastAsia="黑体" w:cs="黑体"/>
          <w:color w:val="000000"/>
          <w:kern w:val="0"/>
          <w:sz w:val="30"/>
          <w:szCs w:val="30"/>
          <w:lang w:eastAsia="zh-CN"/>
        </w:rPr>
        <w:t>聘</w:t>
      </w:r>
      <w:r>
        <w:rPr>
          <w:rFonts w:hint="eastAsia" w:ascii="黑体" w:hAnsi="黑体" w:eastAsia="黑体" w:cs="黑体"/>
          <w:color w:val="000000"/>
          <w:kern w:val="0"/>
          <w:sz w:val="30"/>
          <w:szCs w:val="30"/>
        </w:rPr>
        <w:t>工作的原则和程序</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按照德才兼备、公开、平等、竞争、择优的原则，实行公开报考条件、公开招聘程序、公开招聘结果“三公开”制度。</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招聘工作按照发布招聘简章、报名、资格审查、</w:t>
      </w:r>
      <w:r>
        <w:rPr>
          <w:rFonts w:hint="eastAsia" w:ascii="仿宋_GB2312" w:hAnsi="仿宋_GB2312" w:eastAsia="仿宋_GB2312" w:cs="仿宋_GB2312"/>
          <w:color w:val="000000"/>
          <w:kern w:val="0"/>
          <w:sz w:val="30"/>
          <w:szCs w:val="30"/>
          <w:lang w:eastAsia="zh-CN"/>
        </w:rPr>
        <w:t>笔试、</w:t>
      </w:r>
      <w:r>
        <w:rPr>
          <w:rFonts w:hint="eastAsia" w:ascii="仿宋_GB2312" w:hAnsi="仿宋_GB2312" w:eastAsia="仿宋_GB2312" w:cs="仿宋_GB2312"/>
          <w:color w:val="000000"/>
          <w:kern w:val="0"/>
          <w:sz w:val="30"/>
          <w:szCs w:val="30"/>
        </w:rPr>
        <w:t>面试、体检、考察</w:t>
      </w:r>
      <w:r>
        <w:rPr>
          <w:rFonts w:hint="eastAsia" w:ascii="仿宋_GB2312" w:hAnsi="仿宋_GB2312" w:eastAsia="仿宋_GB2312" w:cs="仿宋_GB2312"/>
          <w:color w:val="000000"/>
          <w:kern w:val="0"/>
          <w:sz w:val="30"/>
          <w:szCs w:val="30"/>
          <w:lang w:eastAsia="zh-CN"/>
        </w:rPr>
        <w:t>（政审）</w:t>
      </w:r>
      <w:r>
        <w:rPr>
          <w:rFonts w:hint="eastAsia" w:ascii="仿宋_GB2312" w:hAnsi="仿宋_GB2312" w:eastAsia="仿宋_GB2312" w:cs="仿宋_GB2312"/>
          <w:color w:val="000000"/>
          <w:kern w:val="0"/>
          <w:sz w:val="30"/>
          <w:szCs w:val="30"/>
        </w:rPr>
        <w:t>、公示</w:t>
      </w:r>
      <w:r>
        <w:rPr>
          <w:rFonts w:hint="eastAsia" w:ascii="仿宋_GB2312" w:hAnsi="仿宋_GB2312" w:eastAsia="仿宋_GB2312" w:cs="仿宋_GB2312"/>
          <w:color w:val="000000"/>
          <w:kern w:val="0"/>
          <w:sz w:val="30"/>
          <w:szCs w:val="30"/>
          <w:lang w:eastAsia="zh-CN"/>
        </w:rPr>
        <w:t>等</w:t>
      </w:r>
      <w:r>
        <w:rPr>
          <w:rFonts w:hint="eastAsia" w:ascii="仿宋_GB2312" w:hAnsi="仿宋_GB2312" w:eastAsia="仿宋_GB2312" w:cs="仿宋_GB2312"/>
          <w:color w:val="000000"/>
          <w:kern w:val="0"/>
          <w:sz w:val="30"/>
          <w:szCs w:val="30"/>
        </w:rPr>
        <w:t>程序进行。</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w:t>
      </w:r>
      <w:r>
        <w:rPr>
          <w:rFonts w:hint="eastAsia" w:ascii="黑体" w:hAnsi="黑体" w:eastAsia="黑体" w:cs="黑体"/>
          <w:color w:val="000000"/>
          <w:kern w:val="0"/>
          <w:sz w:val="30"/>
          <w:szCs w:val="30"/>
        </w:rPr>
        <w:t>　二、招</w:t>
      </w:r>
      <w:r>
        <w:rPr>
          <w:rFonts w:hint="eastAsia" w:ascii="黑体" w:hAnsi="黑体" w:eastAsia="黑体" w:cs="黑体"/>
          <w:color w:val="000000"/>
          <w:kern w:val="0"/>
          <w:sz w:val="30"/>
          <w:szCs w:val="30"/>
          <w:lang w:eastAsia="zh-CN"/>
        </w:rPr>
        <w:t>聘</w:t>
      </w:r>
      <w:r>
        <w:rPr>
          <w:rFonts w:hint="eastAsia" w:ascii="黑体" w:hAnsi="黑体" w:eastAsia="黑体" w:cs="黑体"/>
          <w:color w:val="000000"/>
          <w:kern w:val="0"/>
          <w:sz w:val="30"/>
          <w:szCs w:val="30"/>
        </w:rPr>
        <w:t>计划及岗位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lang w:val="en-US" w:eastAsia="zh-CN"/>
        </w:rPr>
        <w:t xml:space="preserve">    本次招聘8个岗位11</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val="en-US" w:eastAsia="zh-CN"/>
        </w:rPr>
        <w:t>员工</w:t>
      </w:r>
      <w:r>
        <w:rPr>
          <w:rFonts w:hint="eastAsia" w:ascii="仿宋_GB2312" w:hAnsi="仿宋_GB2312" w:eastAsia="仿宋_GB2312" w:cs="仿宋_GB2312"/>
          <w:sz w:val="30"/>
          <w:szCs w:val="30"/>
        </w:rPr>
        <w:t>。其中：</w:t>
      </w:r>
      <w:r>
        <w:rPr>
          <w:rFonts w:hint="eastAsia" w:ascii="仿宋_GB2312" w:hAnsi="仿宋_GB2312" w:eastAsia="仿宋_GB2312" w:cs="仿宋_GB2312"/>
          <w:sz w:val="30"/>
          <w:szCs w:val="30"/>
          <w:lang w:val="en-US" w:eastAsia="zh-CN"/>
        </w:rPr>
        <w:t>综合部1名，财务部1名，</w:t>
      </w:r>
      <w:r>
        <w:rPr>
          <w:rFonts w:hint="eastAsia" w:ascii="仿宋_GB2312" w:hAnsi="仿宋_GB2312" w:eastAsia="仿宋_GB2312" w:cs="仿宋_GB2312"/>
          <w:sz w:val="30"/>
          <w:szCs w:val="30"/>
          <w:lang w:eastAsia="zh-CN"/>
        </w:rPr>
        <w:t>工程部</w:t>
      </w:r>
      <w:r>
        <w:rPr>
          <w:rFonts w:hint="eastAsia" w:ascii="仿宋_GB2312" w:hAnsi="仿宋_GB2312" w:eastAsia="仿宋_GB2312" w:cs="仿宋_GB2312"/>
          <w:sz w:val="30"/>
          <w:szCs w:val="30"/>
          <w:lang w:val="en-US" w:eastAsia="zh-CN"/>
        </w:rPr>
        <w:t>3名，</w:t>
      </w:r>
      <w:r>
        <w:rPr>
          <w:rFonts w:hint="eastAsia" w:ascii="仿宋_GB2312" w:hAnsi="仿宋_GB2312" w:eastAsia="仿宋_GB2312" w:cs="仿宋_GB2312"/>
          <w:sz w:val="30"/>
          <w:szCs w:val="30"/>
        </w:rPr>
        <w:t>融资部</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企划部1</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资产部1名，法务部1名，监审部1名</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kern w:val="0"/>
          <w:sz w:val="30"/>
          <w:szCs w:val="30"/>
        </w:rPr>
        <w:t>具体招</w:t>
      </w:r>
      <w:r>
        <w:rPr>
          <w:rFonts w:hint="eastAsia" w:ascii="仿宋_GB2312" w:hAnsi="仿宋_GB2312" w:eastAsia="仿宋_GB2312" w:cs="仿宋_GB2312"/>
          <w:color w:val="000000"/>
          <w:kern w:val="0"/>
          <w:sz w:val="30"/>
          <w:szCs w:val="30"/>
          <w:lang w:eastAsia="zh-CN"/>
        </w:rPr>
        <w:t>聘</w:t>
      </w:r>
      <w:r>
        <w:rPr>
          <w:rFonts w:hint="eastAsia" w:ascii="仿宋_GB2312" w:hAnsi="仿宋_GB2312" w:eastAsia="仿宋_GB2312" w:cs="仿宋_GB2312"/>
          <w:color w:val="000000"/>
          <w:kern w:val="0"/>
          <w:sz w:val="30"/>
          <w:szCs w:val="30"/>
        </w:rPr>
        <w:t>职位</w:t>
      </w:r>
      <w:r>
        <w:rPr>
          <w:rFonts w:hint="eastAsia" w:ascii="仿宋_GB2312" w:hAnsi="仿宋_GB2312" w:eastAsia="仿宋_GB2312" w:cs="仿宋_GB2312"/>
          <w:color w:val="000000"/>
          <w:kern w:val="0"/>
          <w:sz w:val="30"/>
          <w:szCs w:val="30"/>
          <w:lang w:eastAsia="zh-CN"/>
        </w:rPr>
        <w:t>及相关要求</w:t>
      </w:r>
      <w:r>
        <w:rPr>
          <w:rFonts w:hint="eastAsia" w:ascii="仿宋_GB2312" w:hAnsi="仿宋_GB2312" w:eastAsia="仿宋_GB2312" w:cs="仿宋_GB2312"/>
          <w:color w:val="000000"/>
          <w:kern w:val="0"/>
          <w:sz w:val="30"/>
          <w:szCs w:val="30"/>
        </w:rPr>
        <w:t>详见《务川</w:t>
      </w:r>
      <w:r>
        <w:rPr>
          <w:rFonts w:hint="eastAsia" w:ascii="仿宋_GB2312" w:hAnsi="仿宋_GB2312" w:eastAsia="仿宋_GB2312" w:cs="仿宋_GB2312"/>
          <w:color w:val="000000"/>
          <w:kern w:val="0"/>
          <w:sz w:val="30"/>
          <w:szCs w:val="30"/>
          <w:lang w:eastAsia="zh-CN"/>
        </w:rPr>
        <w:t>新型工业</w:t>
      </w:r>
      <w:r>
        <w:rPr>
          <w:rFonts w:hint="eastAsia" w:ascii="仿宋_GB2312" w:hAnsi="仿宋_GB2312" w:eastAsia="仿宋_GB2312" w:cs="仿宋_GB2312"/>
          <w:color w:val="000000"/>
          <w:kern w:val="0"/>
          <w:sz w:val="30"/>
          <w:szCs w:val="30"/>
        </w:rPr>
        <w:t>投资</w:t>
      </w:r>
      <w:r>
        <w:rPr>
          <w:rFonts w:hint="eastAsia" w:ascii="仿宋_GB2312" w:hAnsi="仿宋_GB2312" w:eastAsia="仿宋_GB2312" w:cs="仿宋_GB2312"/>
          <w:color w:val="000000"/>
          <w:kern w:val="0"/>
          <w:sz w:val="30"/>
          <w:szCs w:val="30"/>
          <w:lang w:eastAsia="zh-CN"/>
        </w:rPr>
        <w:t>开发</w:t>
      </w:r>
      <w:r>
        <w:rPr>
          <w:rFonts w:hint="eastAsia" w:ascii="仿宋_GB2312" w:hAnsi="仿宋_GB2312" w:eastAsia="仿宋_GB2312" w:cs="仿宋_GB2312"/>
          <w:color w:val="000000"/>
          <w:kern w:val="0"/>
          <w:sz w:val="30"/>
          <w:szCs w:val="30"/>
        </w:rPr>
        <w:t>有限公司201</w:t>
      </w:r>
      <w:r>
        <w:rPr>
          <w:rFonts w:hint="eastAsia" w:ascii="仿宋_GB2312" w:hAnsi="仿宋_GB2312" w:eastAsia="仿宋_GB2312" w:cs="仿宋_GB2312"/>
          <w:color w:val="000000"/>
          <w:kern w:val="0"/>
          <w:sz w:val="30"/>
          <w:szCs w:val="30"/>
          <w:lang w:val="en-US" w:eastAsia="zh-CN"/>
        </w:rPr>
        <w:t>6</w:t>
      </w:r>
      <w:r>
        <w:rPr>
          <w:rFonts w:hint="eastAsia" w:ascii="仿宋_GB2312" w:hAnsi="仿宋_GB2312" w:eastAsia="仿宋_GB2312" w:cs="仿宋_GB2312"/>
          <w:color w:val="000000"/>
          <w:kern w:val="0"/>
          <w:sz w:val="30"/>
          <w:szCs w:val="30"/>
        </w:rPr>
        <w:t>年度</w:t>
      </w:r>
      <w:r>
        <w:rPr>
          <w:rFonts w:hint="eastAsia" w:ascii="仿宋_GB2312" w:hAnsi="仿宋_GB2312" w:eastAsia="仿宋_GB2312" w:cs="仿宋_GB2312"/>
          <w:color w:val="000000"/>
          <w:kern w:val="0"/>
          <w:sz w:val="30"/>
          <w:szCs w:val="30"/>
          <w:lang w:val="en-US" w:eastAsia="zh-CN"/>
        </w:rPr>
        <w:t>第二次</w:t>
      </w:r>
      <w:r>
        <w:rPr>
          <w:rFonts w:hint="eastAsia" w:ascii="仿宋_GB2312" w:hAnsi="仿宋_GB2312" w:eastAsia="仿宋_GB2312" w:cs="仿宋_GB2312"/>
          <w:color w:val="000000"/>
          <w:kern w:val="0"/>
          <w:sz w:val="30"/>
          <w:szCs w:val="30"/>
        </w:rPr>
        <w:t>公开招聘工作人员岗位一览表》（附件1）。</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、招聘对象、专业及学历要求</w:t>
      </w:r>
    </w:p>
    <w:p>
      <w:pPr>
        <w:keepNext w:val="0"/>
        <w:keepLines w:val="0"/>
        <w:pageBreakBefore w:val="0"/>
        <w:tabs>
          <w:tab w:val="left" w:pos="900"/>
        </w:tabs>
        <w:kinsoku/>
        <w:wordWrap/>
        <w:overflowPunct/>
        <w:topLinePunct w:val="0"/>
        <w:autoSpaceDE/>
        <w:autoSpaceDN/>
        <w:bidi w:val="0"/>
        <w:adjustRightInd w:val="0"/>
        <w:snapToGrid w:val="0"/>
        <w:spacing w:line="52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招聘对象为2016年及以前毕业的</w:t>
      </w:r>
      <w:r>
        <w:rPr>
          <w:rFonts w:hint="eastAsia" w:ascii="仿宋_GB2312" w:hAnsi="仿宋_GB2312" w:eastAsia="仿宋_GB2312" w:cs="仿宋_GB2312"/>
          <w:sz w:val="32"/>
          <w:szCs w:val="32"/>
          <w:lang w:eastAsia="zh-CN"/>
        </w:rPr>
        <w:t>专</w:t>
      </w:r>
      <w:r>
        <w:rPr>
          <w:rFonts w:hint="eastAsia" w:ascii="仿宋_GB2312" w:hAnsi="仿宋_GB2312" w:eastAsia="仿宋_GB2312" w:cs="仿宋_GB2312"/>
          <w:sz w:val="32"/>
          <w:szCs w:val="32"/>
        </w:rPr>
        <w:t>科及以上务川户籍</w:t>
      </w:r>
      <w:r>
        <w:rPr>
          <w:rFonts w:hint="eastAsia" w:ascii="仿宋_GB2312" w:hAnsi="仿宋_GB2312" w:eastAsia="仿宋_GB2312" w:cs="仿宋_GB2312"/>
          <w:sz w:val="32"/>
          <w:szCs w:val="32"/>
          <w:lang w:val="en-US" w:eastAsia="zh-CN"/>
        </w:rPr>
        <w:t>或务川生源地</w:t>
      </w:r>
      <w:r>
        <w:rPr>
          <w:rFonts w:hint="eastAsia" w:ascii="仿宋_GB2312" w:hAnsi="仿宋_GB2312" w:eastAsia="仿宋_GB2312" w:cs="仿宋_GB2312"/>
          <w:sz w:val="32"/>
          <w:szCs w:val="32"/>
        </w:rPr>
        <w:t>应往届毕业生。</w:t>
      </w:r>
      <w:r>
        <w:rPr>
          <w:rFonts w:hint="eastAsia" w:ascii="仿宋_GB2312" w:hAnsi="仿宋_GB2312" w:eastAsia="仿宋_GB2312" w:cs="仿宋_GB2312"/>
          <w:color w:val="000000"/>
          <w:sz w:val="32"/>
          <w:szCs w:val="32"/>
        </w:rPr>
        <w:t>职称为中级职称以上资质且符合招聘基本条件的，</w:t>
      </w:r>
      <w:r>
        <w:rPr>
          <w:rFonts w:hint="eastAsia" w:ascii="仿宋_GB2312" w:hAnsi="仿宋_GB2312" w:eastAsia="仿宋_GB2312" w:cs="仿宋_GB2312"/>
          <w:color w:val="auto"/>
          <w:sz w:val="32"/>
          <w:szCs w:val="32"/>
        </w:rPr>
        <w:t>可适当放宽专业、学历要求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初始专业可不受限制，学历可放宽到中专）</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硕士研究生及以上学历优先；有大中型企业工作经历者特别是从事过中层及以上管理者优先。</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具体招聘条件、专业、学历要求详见《务川新型工业投资开发有限公司2016年第二次公开招聘工作人员职位一览表》（附件1）。</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五、招聘基本条件</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color w:val="auto"/>
          <w:sz w:val="32"/>
          <w:szCs w:val="32"/>
          <w:lang w:eastAsia="zh-CN"/>
        </w:rPr>
        <w:t>贵州省</w:t>
      </w:r>
      <w:r>
        <w:rPr>
          <w:rFonts w:hint="eastAsia" w:ascii="仿宋_GB2312" w:hAnsi="仿宋_GB2312" w:eastAsia="仿宋_GB2312" w:cs="仿宋_GB2312"/>
          <w:sz w:val="32"/>
          <w:szCs w:val="32"/>
        </w:rPr>
        <w:t>务川自治县户籍或生源；</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2．拥护中华人民共和国宪法，拥护中国共产党的领导，热爱社会主义；</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3．具有良好的政治素质和品行，具有为人民服务的思想，遵纪守法；</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4．具有正常履行岗位职责的身体条件；</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5．年龄要求：18周岁至40周岁（1975年11月22日至199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年11月21日期间出生）。</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6．有下列情形之一者不能参加此次招聘：</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（1）在读的全日制在校生、现役军人；</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（2）曾因犯罪受过刑事处罚的；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（3）曾被开除公职或在机关（含参照公务员法管理单位）、事业单位被辞退未满5年的；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（4）曾因贪污、行贿受贿、泄露国家机密等原因受到过党纪、政纪处分的；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（5）在各级公务员招考、事业单位招聘中被认定有舞弊等行为且仍在不得报考期限内的；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（6）不符合招聘对象、报考条件或职位所需资格条件的；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（7）在职机关事业单位和国有企业工作人员，没有单位和主管部门同意报考证明的；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（8）新招录（聘）到机关事业单位工作仍在试用期内的；</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（9）法律、法规规定不得聘用的。</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六、公开招聘程序</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（一）公开发布招聘信息</w:t>
      </w:r>
    </w:p>
    <w:p>
      <w:pPr>
        <w:keepNext w:val="0"/>
        <w:keepLines w:val="0"/>
        <w:pageBreakBefore w:val="0"/>
        <w:kinsoku/>
        <w:wordWrap/>
        <w:overflowPunct/>
        <w:topLinePunct w:val="0"/>
        <w:autoSpaceDE/>
        <w:autoSpaceDN/>
        <w:bidi w:val="0"/>
        <w:adjustRightInd w:val="0"/>
        <w:snapToGrid w:val="0"/>
        <w:spacing w:line="52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通过</w:t>
      </w:r>
      <w:r>
        <w:rPr>
          <w:rFonts w:hint="eastAsia" w:ascii="仿宋_GB2312" w:hAnsi="仿宋_GB2312" w:eastAsia="仿宋_GB2312" w:cs="仿宋_GB2312"/>
          <w:color w:val="000000"/>
          <w:kern w:val="0"/>
          <w:sz w:val="32"/>
          <w:szCs w:val="32"/>
        </w:rPr>
        <w:t>中国•务川政府门户网站和务川自治县人力资源和社会保障网向社会发布</w:t>
      </w:r>
      <w:r>
        <w:rPr>
          <w:rFonts w:hint="eastAsia" w:ascii="仿宋_GB2312" w:hAnsi="仿宋_GB2312" w:eastAsia="仿宋_GB2312" w:cs="仿宋_GB2312"/>
          <w:color w:val="000000"/>
          <w:kern w:val="0"/>
          <w:sz w:val="32"/>
          <w:szCs w:val="32"/>
          <w:lang w:eastAsia="zh-CN"/>
        </w:rPr>
        <w:t>《务川新型工业投资开发有限公司</w:t>
      </w:r>
      <w:r>
        <w:rPr>
          <w:rFonts w:hint="eastAsia" w:ascii="仿宋_GB2312" w:hAnsi="仿宋_GB2312" w:eastAsia="仿宋_GB2312" w:cs="仿宋_GB2312"/>
          <w:color w:val="000000"/>
          <w:kern w:val="0"/>
          <w:sz w:val="32"/>
          <w:szCs w:val="32"/>
          <w:lang w:val="en-US" w:eastAsia="zh-CN"/>
        </w:rPr>
        <w:t>2016年第二次公开招聘工作人员简章》</w:t>
      </w:r>
      <w:r>
        <w:rPr>
          <w:rFonts w:hint="eastAsia" w:ascii="仿宋_GB2312" w:hAnsi="仿宋_GB2312" w:eastAsia="仿宋_GB2312" w:cs="仿宋_GB2312"/>
          <w:color w:val="000000"/>
          <w:kern w:val="0"/>
          <w:sz w:val="32"/>
          <w:szCs w:val="32"/>
          <w:lang w:eastAsia="zh-CN"/>
        </w:rPr>
        <w:t>（以下简称《</w:t>
      </w:r>
      <w:r>
        <w:rPr>
          <w:rFonts w:hint="eastAsia" w:ascii="仿宋_GB2312" w:hAnsi="仿宋_GB2312" w:eastAsia="仿宋_GB2312" w:cs="仿宋_GB2312"/>
          <w:color w:val="000000"/>
          <w:kern w:val="0"/>
          <w:sz w:val="32"/>
          <w:szCs w:val="32"/>
        </w:rPr>
        <w:t>简章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楷体" w:hAnsi="楷体" w:eastAsia="楷体" w:cs="楷体"/>
          <w:sz w:val="32"/>
          <w:szCs w:val="32"/>
        </w:rPr>
      </w:pPr>
      <w:r>
        <w:rPr>
          <w:rFonts w:hint="eastAsia" w:ascii="楷体" w:hAnsi="楷体" w:eastAsia="楷体" w:cs="楷体"/>
          <w:sz w:val="32"/>
          <w:szCs w:val="32"/>
        </w:rPr>
        <w:t xml:space="preserve">    （二）报名</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rPr>
        <w:t>报名时间：</w:t>
      </w:r>
      <w:r>
        <w:rPr>
          <w:rFonts w:hint="eastAsia" w:ascii="仿宋_GB2312" w:hAnsi="仿宋_GB2312" w:eastAsia="仿宋_GB2312" w:cs="仿宋_GB2312"/>
          <w:color w:val="000000"/>
          <w:kern w:val="0"/>
          <w:sz w:val="32"/>
          <w:szCs w:val="32"/>
        </w:rPr>
        <w:t>2016年11月22日至2016年11月24日。上午为:8:30-11:30，下午为2:30-5:30。</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 xml:space="preserve"> </w:t>
      </w:r>
      <w:r>
        <w:rPr>
          <w:rFonts w:hint="eastAsia" w:ascii="仿宋_GB2312" w:hAnsi="仿宋_GB2312" w:eastAsia="仿宋_GB2312" w:cs="仿宋_GB2312"/>
          <w:bCs/>
          <w:color w:val="auto"/>
          <w:kern w:val="0"/>
          <w:sz w:val="32"/>
          <w:szCs w:val="32"/>
        </w:rPr>
        <w:t>2</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eastAsia="zh-CN"/>
        </w:rPr>
        <w:t>报名可采取现场报名或网上报名。</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sym w:font="Wingdings" w:char="F081"/>
      </w:r>
      <w:r>
        <w:rPr>
          <w:rFonts w:hint="eastAsia" w:ascii="仿宋_GB2312" w:hAnsi="仿宋_GB2312" w:eastAsia="仿宋_GB2312" w:cs="仿宋_GB2312"/>
          <w:bCs/>
          <w:color w:val="000000"/>
          <w:kern w:val="0"/>
          <w:sz w:val="32"/>
          <w:szCs w:val="32"/>
        </w:rPr>
        <w:t>现场报名地点：</w:t>
      </w:r>
      <w:r>
        <w:rPr>
          <w:rFonts w:hint="eastAsia" w:ascii="仿宋_GB2312" w:hAnsi="仿宋_GB2312" w:eastAsia="仿宋_GB2312" w:cs="仿宋_GB2312"/>
          <w:color w:val="000000"/>
          <w:kern w:val="0"/>
          <w:sz w:val="32"/>
          <w:szCs w:val="32"/>
        </w:rPr>
        <w:t>务川新型工业投资开发有限公司综合部（贵州省遵义市务川自治县大坪工业园区电商路电商城四楼），联系电话：0851— 25627110。</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lang w:val="en-US" w:eastAsia="zh-CN"/>
        </w:rPr>
        <w:sym w:font="Wingdings" w:char="F082"/>
      </w:r>
      <w:r>
        <w:rPr>
          <w:rFonts w:hint="eastAsia" w:ascii="仿宋_GB2312" w:hAnsi="仿宋_GB2312" w:eastAsia="仿宋_GB2312" w:cs="仿宋_GB2312"/>
          <w:bCs/>
          <w:color w:val="000000"/>
          <w:kern w:val="0"/>
          <w:sz w:val="32"/>
          <w:szCs w:val="32"/>
        </w:rPr>
        <w:t>网上报名：</w:t>
      </w:r>
      <w:r>
        <w:rPr>
          <w:rFonts w:hint="eastAsia" w:ascii="仿宋_GB2312" w:hAnsi="仿宋_GB2312" w:eastAsia="仿宋_GB2312" w:cs="仿宋_GB2312"/>
          <w:color w:val="000000"/>
          <w:kern w:val="0"/>
          <w:sz w:val="32"/>
          <w:szCs w:val="32"/>
        </w:rPr>
        <w:t>报考人员按要求填写并扫描《务川自治县新型工业投资开发有限公司</w:t>
      </w:r>
      <w:r>
        <w:rPr>
          <w:rFonts w:hint="eastAsia" w:ascii="仿宋_GB2312" w:hAnsi="仿宋_GB2312" w:eastAsia="仿宋_GB2312" w:cs="仿宋_GB2312"/>
          <w:color w:val="000000"/>
          <w:kern w:val="0"/>
          <w:sz w:val="32"/>
          <w:szCs w:val="32"/>
          <w:lang w:val="en-US" w:eastAsia="zh-CN"/>
        </w:rPr>
        <w:t>2016年第二次</w:t>
      </w:r>
      <w:r>
        <w:rPr>
          <w:rFonts w:hint="eastAsia" w:ascii="仿宋_GB2312" w:hAnsi="仿宋_GB2312" w:eastAsia="仿宋_GB2312" w:cs="仿宋_GB2312"/>
          <w:color w:val="000000"/>
          <w:kern w:val="0"/>
          <w:sz w:val="32"/>
          <w:szCs w:val="32"/>
        </w:rPr>
        <w:t>公开招聘工作人员报名信息表》（附件2），扫描身份证、毕业证、其他相关证明材料、相关证书等</w:t>
      </w:r>
      <w:r>
        <w:rPr>
          <w:rFonts w:hint="eastAsia" w:ascii="仿宋_GB2312" w:hAnsi="仿宋_GB2312" w:eastAsia="仿宋_GB2312" w:cs="仿宋_GB2312"/>
          <w:color w:val="000000"/>
          <w:kern w:val="0"/>
          <w:sz w:val="32"/>
          <w:szCs w:val="32"/>
          <w:lang w:eastAsia="zh-CN"/>
        </w:rPr>
        <w:t>现场报名时须提供的</w:t>
      </w:r>
      <w:r>
        <w:rPr>
          <w:rFonts w:hint="eastAsia" w:ascii="仿宋_GB2312" w:hAnsi="仿宋_GB2312" w:eastAsia="仿宋_GB2312" w:cs="仿宋_GB2312"/>
          <w:color w:val="000000"/>
          <w:kern w:val="0"/>
          <w:sz w:val="32"/>
          <w:szCs w:val="32"/>
        </w:rPr>
        <w:t>资料</w:t>
      </w:r>
      <w:r>
        <w:rPr>
          <w:rFonts w:hint="eastAsia" w:ascii="仿宋_GB2312" w:hAnsi="仿宋_GB2312" w:eastAsia="仿宋_GB2312" w:cs="仿宋_GB2312"/>
          <w:color w:val="000000"/>
          <w:kern w:val="0"/>
          <w:sz w:val="32"/>
          <w:szCs w:val="32"/>
          <w:lang w:eastAsia="zh-CN"/>
        </w:rPr>
        <w:t>（详见：</w:t>
      </w:r>
      <w:r>
        <w:rPr>
          <w:rFonts w:hint="eastAsia" w:ascii="仿宋_GB2312" w:hAnsi="仿宋_GB2312" w:eastAsia="仿宋_GB2312" w:cs="仿宋_GB2312"/>
          <w:color w:val="000000"/>
          <w:kern w:val="0"/>
          <w:sz w:val="32"/>
          <w:szCs w:val="32"/>
          <w:lang w:val="en-US" w:eastAsia="zh-CN"/>
        </w:rPr>
        <w:t>3.报名时须提供以下资料）</w:t>
      </w:r>
      <w:r>
        <w:rPr>
          <w:rFonts w:hint="eastAsia" w:ascii="仿宋_GB2312" w:hAnsi="仿宋_GB2312" w:eastAsia="仿宋_GB2312" w:cs="仿宋_GB2312"/>
          <w:color w:val="000000"/>
          <w:kern w:val="0"/>
          <w:sz w:val="32"/>
          <w:szCs w:val="32"/>
        </w:rPr>
        <w:t>图片各1张</w:t>
      </w:r>
      <w:r>
        <w:rPr>
          <w:rFonts w:hint="eastAsia" w:ascii="仿宋_GB2312" w:hAnsi="仿宋_GB2312" w:eastAsia="仿宋_GB2312" w:cs="仿宋_GB2312"/>
          <w:color w:val="000000"/>
          <w:kern w:val="0"/>
          <w:sz w:val="32"/>
          <w:szCs w:val="32"/>
          <w:lang w:eastAsia="zh-CN"/>
        </w:rPr>
        <w:t>以及</w:t>
      </w:r>
      <w:r>
        <w:rPr>
          <w:rFonts w:hint="eastAsia" w:ascii="仿宋_GB2312" w:hAnsi="仿宋_GB2312" w:eastAsia="仿宋_GB2312" w:cs="仿宋_GB2312"/>
          <w:color w:val="000000"/>
          <w:kern w:val="0"/>
          <w:sz w:val="32"/>
          <w:szCs w:val="32"/>
        </w:rPr>
        <w:t>一寸免冠彩色照片电子打包（整体打包文件不得大于20M）发送至网上报名指定电子邮箱（Wcgt2016@163.com）进行报名。整体打包文件命名为 “职位+考生姓名”。</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.报名时须提供以下资料：</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（1）报名登记表(须按要求填写真实清楚，如填写信息错误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，责任自负)；</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（2）毕业证、学位证、相关资格证书等证件原件及复印件；</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（3）有效《居民身份证》及各种获奖证书、荣誉证书原件及复印件（要求必须真实、有效）；</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（4）近期正面免冠一寸蓝底照片5张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（5）在职机关事业单位工</w:t>
      </w:r>
      <w:r>
        <w:rPr>
          <w:rFonts w:hint="eastAsia" w:ascii="仿宋_GB2312" w:hAnsi="仿宋_GB2312" w:eastAsia="仿宋_GB2312" w:cs="仿宋_GB2312"/>
          <w:color w:val="auto"/>
          <w:sz w:val="32"/>
          <w:szCs w:val="32"/>
        </w:rPr>
        <w:t>作人员报</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的，应同时提供单位和主管部门同意报</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的证明。在职国有企业员工报</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的，应同时提供所在企业同意报聘的证明；</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（6）个人简历1份。</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lang w:val="en-US" w:eastAsia="zh-CN"/>
        </w:rPr>
        <w:t>4.</w:t>
      </w:r>
      <w:r>
        <w:rPr>
          <w:rFonts w:hint="eastAsia" w:ascii="仿宋_GB2312" w:hAnsi="仿宋_GB2312" w:eastAsia="仿宋_GB2312" w:cs="仿宋_GB2312"/>
          <w:bCs/>
          <w:color w:val="000000"/>
          <w:kern w:val="0"/>
          <w:sz w:val="32"/>
          <w:szCs w:val="32"/>
        </w:rPr>
        <w:t>其他要求</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（1）每人限报一个职位，报考人员的报名表必须按要求填写清楚，信息填写不真实、不完整或填写错误的，责任自负。</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（2）招聘岗位职数与通过资格审查人数达到1</w:t>
      </w:r>
      <w:r>
        <w:rPr>
          <w:rFonts w:hint="eastAsia" w:ascii="宋体" w:hAnsi="宋体" w:cs="宋体"/>
          <w:color w:val="000000"/>
          <w:kern w:val="0"/>
          <w:sz w:val="32"/>
          <w:szCs w:val="32"/>
        </w:rPr>
        <w:t>:2</w:t>
      </w:r>
      <w:r>
        <w:rPr>
          <w:rFonts w:hint="eastAsia" w:ascii="仿宋_GB2312" w:hAnsi="仿宋_GB2312" w:eastAsia="仿宋_GB2312" w:cs="仿宋_GB2312"/>
          <w:color w:val="000000"/>
          <w:kern w:val="0"/>
          <w:sz w:val="32"/>
          <w:szCs w:val="32"/>
        </w:rPr>
        <w:t>的比例即可开考。招聘岗位计划为多职数且比例未达到1:2要求的，按比例相应降低或取消招聘职数或职位。</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（3）资格审查通过的应聘人员领取准考证时须交报名费100</w:t>
      </w:r>
      <w:r>
        <w:rPr>
          <w:rFonts w:hint="eastAsia" w:ascii="仿宋_GB2312" w:hAnsi="仿宋_GB2312" w:eastAsia="仿宋_GB2312" w:cs="仿宋_GB2312"/>
          <w:color w:val="000000"/>
          <w:kern w:val="0"/>
          <w:sz w:val="32"/>
          <w:szCs w:val="32"/>
          <w:lang w:val="en-US" w:eastAsia="zh-CN"/>
        </w:rPr>
        <w:t>.00</w:t>
      </w:r>
      <w:r>
        <w:rPr>
          <w:rFonts w:hint="eastAsia" w:ascii="仿宋_GB2312" w:hAnsi="仿宋_GB2312" w:eastAsia="仿宋_GB2312" w:cs="仿宋_GB2312"/>
          <w:color w:val="000000"/>
          <w:kern w:val="0"/>
          <w:sz w:val="32"/>
          <w:szCs w:val="32"/>
        </w:rPr>
        <w:t>元。</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6.报名注意事项</w:t>
      </w:r>
    </w:p>
    <w:p>
      <w:pPr>
        <w:keepNext w:val="0"/>
        <w:keepLines w:val="0"/>
        <w:pageBreakBefore w:val="0"/>
        <w:widowControl/>
        <w:kinsoku/>
        <w:wordWrap/>
        <w:overflowPunct/>
        <w:topLinePunct w:val="0"/>
        <w:autoSpaceDE/>
        <w:autoSpaceDN/>
        <w:bidi w:val="0"/>
        <w:adjustRightInd w:val="0"/>
        <w:snapToGrid w:val="0"/>
        <w:spacing w:line="520" w:lineRule="exact"/>
        <w:ind w:right="0" w:rightChars="0" w:firstLine="640"/>
        <w:jc w:val="left"/>
        <w:textAlignment w:val="auto"/>
        <w:outlineLvl w:val="9"/>
        <w:rPr>
          <w:rFonts w:hint="eastAsia" w:ascii="仿宋_GB2312" w:hAnsi="微软雅黑" w:eastAsia="仿宋_GB2312" w:cs="仿宋_GB2312"/>
          <w:color w:val="333333"/>
          <w:kern w:val="0"/>
          <w:sz w:val="31"/>
          <w:szCs w:val="31"/>
          <w:shd w:val="clear" w:color="auto" w:fill="FFFFFF"/>
        </w:rPr>
      </w:pPr>
      <w:r>
        <w:rPr>
          <w:rFonts w:hint="eastAsia" w:ascii="仿宋_GB2312" w:hAnsi="微软雅黑" w:eastAsia="仿宋_GB2312" w:cs="仿宋_GB2312"/>
          <w:color w:val="333333"/>
          <w:kern w:val="0"/>
          <w:sz w:val="31"/>
          <w:szCs w:val="31"/>
          <w:shd w:val="clear" w:color="auto" w:fill="FFFFFF"/>
        </w:rPr>
        <w:t>（1）</w:t>
      </w:r>
      <w:r>
        <w:rPr>
          <w:rFonts w:ascii="仿宋_GB2312" w:hAnsi="微软雅黑" w:eastAsia="仿宋_GB2312" w:cs="仿宋_GB2312"/>
          <w:color w:val="333333"/>
          <w:kern w:val="0"/>
          <w:sz w:val="31"/>
          <w:szCs w:val="31"/>
          <w:shd w:val="clear" w:color="auto" w:fill="FFFFFF"/>
        </w:rPr>
        <w:t>报考人员须仔细阅读《简章》</w:t>
      </w:r>
      <w:r>
        <w:rPr>
          <w:rFonts w:hint="eastAsia" w:ascii="仿宋_GB2312" w:hAnsi="微软雅黑" w:eastAsia="仿宋_GB2312" w:cs="仿宋_GB2312"/>
          <w:color w:val="333333"/>
          <w:kern w:val="0"/>
          <w:sz w:val="31"/>
          <w:szCs w:val="31"/>
          <w:shd w:val="clear" w:color="auto" w:fill="FFFFFF"/>
          <w:lang w:eastAsia="zh-CN"/>
        </w:rPr>
        <w:t>、</w:t>
      </w:r>
      <w:r>
        <w:rPr>
          <w:rFonts w:ascii="仿宋_GB2312" w:hAnsi="微软雅黑" w:eastAsia="仿宋_GB2312" w:cs="仿宋_GB2312"/>
          <w:color w:val="333333"/>
          <w:kern w:val="0"/>
          <w:sz w:val="31"/>
          <w:szCs w:val="31"/>
          <w:shd w:val="clear" w:color="auto" w:fill="FFFFFF"/>
        </w:rPr>
        <w:t>《务川</w:t>
      </w:r>
      <w:r>
        <w:rPr>
          <w:rFonts w:hint="eastAsia" w:ascii="仿宋_GB2312" w:hAnsi="微软雅黑" w:eastAsia="仿宋_GB2312" w:cs="仿宋_GB2312"/>
          <w:color w:val="333333"/>
          <w:kern w:val="0"/>
          <w:sz w:val="31"/>
          <w:szCs w:val="31"/>
          <w:shd w:val="clear" w:color="auto" w:fill="FFFFFF"/>
        </w:rPr>
        <w:t>新型工业投资开发有限公司</w:t>
      </w:r>
      <w:r>
        <w:rPr>
          <w:rFonts w:ascii="仿宋_GB2312" w:hAnsi="微软雅黑" w:eastAsia="仿宋_GB2312" w:cs="仿宋_GB2312"/>
          <w:color w:val="333333"/>
          <w:kern w:val="0"/>
          <w:sz w:val="31"/>
          <w:szCs w:val="31"/>
          <w:shd w:val="clear" w:color="auto" w:fill="FFFFFF"/>
        </w:rPr>
        <w:t>2016年</w:t>
      </w:r>
      <w:r>
        <w:rPr>
          <w:rFonts w:hint="eastAsia" w:ascii="仿宋_GB2312" w:hAnsi="微软雅黑" w:eastAsia="仿宋_GB2312" w:cs="仿宋_GB2312"/>
          <w:color w:val="333333"/>
          <w:kern w:val="0"/>
          <w:sz w:val="31"/>
          <w:szCs w:val="31"/>
          <w:shd w:val="clear" w:color="auto" w:fill="FFFFFF"/>
        </w:rPr>
        <w:t>第二次</w:t>
      </w:r>
      <w:r>
        <w:rPr>
          <w:rFonts w:ascii="仿宋_GB2312" w:hAnsi="微软雅黑" w:eastAsia="仿宋_GB2312" w:cs="仿宋_GB2312"/>
          <w:color w:val="333333"/>
          <w:kern w:val="0"/>
          <w:sz w:val="31"/>
          <w:szCs w:val="31"/>
          <w:shd w:val="clear" w:color="auto" w:fill="FFFFFF"/>
        </w:rPr>
        <w:t>公开招聘</w:t>
      </w:r>
      <w:r>
        <w:rPr>
          <w:rFonts w:hint="eastAsia" w:ascii="仿宋_GB2312" w:hAnsi="微软雅黑" w:eastAsia="仿宋_GB2312" w:cs="仿宋_GB2312"/>
          <w:color w:val="333333"/>
          <w:kern w:val="0"/>
          <w:sz w:val="31"/>
          <w:szCs w:val="31"/>
          <w:shd w:val="clear" w:color="auto" w:fill="FFFFFF"/>
        </w:rPr>
        <w:t>工作</w:t>
      </w:r>
      <w:r>
        <w:rPr>
          <w:rFonts w:ascii="仿宋_GB2312" w:hAnsi="微软雅黑" w:eastAsia="仿宋_GB2312" w:cs="仿宋_GB2312"/>
          <w:color w:val="333333"/>
          <w:kern w:val="0"/>
          <w:sz w:val="31"/>
          <w:szCs w:val="31"/>
          <w:shd w:val="clear" w:color="auto" w:fill="FFFFFF"/>
        </w:rPr>
        <w:t>人员职位表》要求的资格条件</w:t>
      </w:r>
      <w:r>
        <w:rPr>
          <w:rFonts w:hint="eastAsia" w:ascii="仿宋_GB2312" w:hAnsi="微软雅黑" w:eastAsia="仿宋_GB2312" w:cs="仿宋_GB2312"/>
          <w:color w:val="333333"/>
          <w:kern w:val="0"/>
          <w:sz w:val="31"/>
          <w:szCs w:val="31"/>
          <w:shd w:val="clear" w:color="auto" w:fill="FFFFFF"/>
          <w:lang w:eastAsia="zh-CN"/>
        </w:rPr>
        <w:t>及</w:t>
      </w:r>
      <w:r>
        <w:rPr>
          <w:rFonts w:ascii="仿宋_GB2312" w:hAnsi="微软雅黑" w:eastAsia="仿宋_GB2312" w:cs="仿宋_GB2312"/>
          <w:color w:val="333333"/>
          <w:kern w:val="0"/>
          <w:sz w:val="31"/>
          <w:szCs w:val="31"/>
          <w:shd w:val="clear" w:color="auto" w:fill="FFFFFF"/>
        </w:rPr>
        <w:t>《报名表》</w:t>
      </w:r>
      <w:r>
        <w:rPr>
          <w:rFonts w:hint="eastAsia" w:ascii="仿宋_GB2312" w:hAnsi="微软雅黑" w:eastAsia="仿宋_GB2312" w:cs="仿宋_GB2312"/>
          <w:color w:val="333333"/>
          <w:kern w:val="0"/>
          <w:sz w:val="31"/>
          <w:szCs w:val="31"/>
          <w:shd w:val="clear" w:color="auto" w:fill="FFFFFF"/>
          <w:lang w:eastAsia="zh-CN"/>
        </w:rPr>
        <w:t>，</w:t>
      </w:r>
      <w:r>
        <w:rPr>
          <w:rFonts w:ascii="仿宋_GB2312" w:hAnsi="微软雅黑" w:eastAsia="仿宋_GB2312" w:cs="仿宋_GB2312"/>
          <w:color w:val="333333"/>
          <w:kern w:val="0"/>
          <w:sz w:val="31"/>
          <w:szCs w:val="31"/>
          <w:shd w:val="clear" w:color="auto" w:fill="FFFFFF"/>
        </w:rPr>
        <w:t>仔细对照各项要求确认本人是否符合报名资格条件并如实提交本人有关信息和材料，个人不符合资格条件的职位不能报考，否则责任自负。</w:t>
      </w:r>
      <w:r>
        <w:rPr>
          <w:rFonts w:hint="eastAsia" w:ascii="仿宋_GB2312" w:hAnsi="微软雅黑" w:eastAsia="仿宋_GB2312" w:cs="仿宋_GB2312"/>
          <w:color w:val="333333"/>
          <w:kern w:val="0"/>
          <w:sz w:val="31"/>
          <w:szCs w:val="31"/>
          <w:shd w:val="clear" w:color="auto" w:fill="FFFFFF"/>
        </w:rPr>
        <w:t xml:space="preserve"> </w:t>
      </w:r>
      <w:r>
        <w:rPr>
          <w:rFonts w:hint="eastAsia" w:ascii="仿宋_GB2312" w:hAnsi="微软雅黑" w:eastAsia="仿宋_GB2312" w:cs="仿宋_GB2312"/>
          <w:b w:val="0"/>
          <w:i w:val="0"/>
          <w:caps w:val="0"/>
          <w:color w:val="333333"/>
          <w:spacing w:val="0"/>
          <w:sz w:val="30"/>
          <w:szCs w:val="30"/>
          <w:shd w:val="clear" w:color="auto" w:fill="FFFFFF"/>
          <w:lang w:eastAsia="zh-CN"/>
        </w:rPr>
        <w:t>《报名表》中“诚信承诺”栏务必亲笔签名，未亲笔签名的，视为报名无效。</w:t>
      </w:r>
      <w:r>
        <w:rPr>
          <w:rFonts w:hint="eastAsia" w:ascii="仿宋_GB2312" w:hAnsi="微软雅黑" w:eastAsia="仿宋_GB2312" w:cs="仿宋_GB2312"/>
          <w:color w:val="333333"/>
          <w:kern w:val="0"/>
          <w:sz w:val="31"/>
          <w:szCs w:val="31"/>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45"/>
        <w:textAlignment w:val="auto"/>
        <w:outlineLvl w:val="9"/>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31"/>
          <w:szCs w:val="31"/>
          <w:shd w:val="clear" w:color="auto" w:fill="FFFFFF"/>
        </w:rPr>
        <w:t>（2）</w:t>
      </w:r>
      <w:r>
        <w:rPr>
          <w:rFonts w:ascii="仿宋_GB2312" w:hAnsi="微软雅黑" w:eastAsia="仿宋_GB2312" w:cs="仿宋_GB2312"/>
          <w:color w:val="333333"/>
          <w:sz w:val="31"/>
          <w:szCs w:val="31"/>
          <w:shd w:val="clear" w:color="auto" w:fill="FFFFFF"/>
        </w:rPr>
        <w:t>报考人员如因学历、专业、年龄及其它应备条件等不符合《简章》资格条件，或者机关事业单位在职在编人员以无业人员身份报考，在招聘笔试、面试、体检、考察（政审）、聘用审批等各环节审查（复审）时发现均直接取消其进入下一环节或聘用资格；《报名表》填写信息不真实、不完整或填写错误的，责任自负。凡弄虚作假的，一经查实，即取消公开招聘资格。</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45"/>
        <w:textAlignment w:val="auto"/>
        <w:outlineLvl w:val="9"/>
        <w:rPr>
          <w:rFonts w:hint="eastAsia" w:ascii="仿宋_GB2312" w:hAnsi="仿宋_GB2312" w:eastAsia="仿宋_GB2312" w:cs="仿宋_GB2312"/>
          <w:color w:val="000000"/>
          <w:sz w:val="32"/>
          <w:szCs w:val="32"/>
        </w:rPr>
      </w:pPr>
      <w:r>
        <w:rPr>
          <w:rFonts w:hint="eastAsia" w:ascii="仿宋_GB2312" w:hAnsi="微软雅黑" w:eastAsia="仿宋_GB2312" w:cs="仿宋_GB2312"/>
          <w:color w:val="333333"/>
          <w:sz w:val="31"/>
          <w:szCs w:val="31"/>
          <w:shd w:val="clear" w:color="auto" w:fill="FFFFFF"/>
        </w:rPr>
        <w:t>（3）</w:t>
      </w:r>
      <w:r>
        <w:rPr>
          <w:rFonts w:ascii="仿宋_GB2312" w:hAnsi="微软雅黑" w:eastAsia="仿宋_GB2312" w:cs="仿宋_GB2312"/>
          <w:color w:val="333333"/>
          <w:sz w:val="31"/>
          <w:szCs w:val="31"/>
          <w:shd w:val="clear" w:color="auto" w:fill="FFFFFF"/>
        </w:rPr>
        <w:t>报考人员报名时提交的有关证件与笔试、面试</w:t>
      </w:r>
      <w:r>
        <w:rPr>
          <w:rFonts w:hint="eastAsia" w:ascii="仿宋_GB2312" w:hAnsi="微软雅黑" w:eastAsia="仿宋_GB2312" w:cs="仿宋_GB2312"/>
          <w:color w:val="333333"/>
          <w:sz w:val="31"/>
          <w:szCs w:val="31"/>
          <w:shd w:val="clear" w:color="auto" w:fill="FFFFFF"/>
        </w:rPr>
        <w:t>、体检</w:t>
      </w:r>
      <w:r>
        <w:rPr>
          <w:rFonts w:ascii="仿宋_GB2312" w:hAnsi="微软雅黑" w:eastAsia="仿宋_GB2312" w:cs="仿宋_GB2312"/>
          <w:color w:val="333333"/>
          <w:sz w:val="31"/>
          <w:szCs w:val="31"/>
          <w:shd w:val="clear" w:color="auto" w:fill="FFFFFF"/>
        </w:rPr>
        <w:t>时使用的证件必须一致</w:t>
      </w:r>
      <w:r>
        <w:rPr>
          <w:rFonts w:hint="eastAsia" w:ascii="仿宋_GB2312" w:hAnsi="微软雅黑" w:eastAsia="仿宋_GB2312" w:cs="仿宋_GB2312"/>
          <w:color w:val="333333"/>
          <w:sz w:val="31"/>
          <w:szCs w:val="31"/>
          <w:shd w:val="clear" w:color="auto" w:fill="FFFFFF"/>
        </w:rPr>
        <w:t>、有效</w:t>
      </w:r>
      <w:r>
        <w:rPr>
          <w:rFonts w:ascii="仿宋_GB2312" w:hAnsi="微软雅黑" w:eastAsia="仿宋_GB2312" w:cs="仿宋_GB2312"/>
          <w:color w:val="333333"/>
          <w:sz w:val="31"/>
          <w:szCs w:val="31"/>
          <w:shd w:val="clear" w:color="auto" w:fill="FFFFFF"/>
        </w:rPr>
        <w:t>。报考人员一旦报名，须遵守《招聘简章》各项规定，并确保在整个招聘工作期间（报名至聘用审批）随时保持通信畅通，如因电话停机或长时间关机等</w:t>
      </w:r>
      <w:r>
        <w:rPr>
          <w:rFonts w:hint="eastAsia" w:ascii="仿宋_GB2312" w:hAnsi="微软雅黑" w:eastAsia="仿宋_GB2312" w:cs="仿宋_GB2312"/>
          <w:color w:val="333333"/>
          <w:sz w:val="31"/>
          <w:szCs w:val="31"/>
          <w:shd w:val="clear" w:color="auto" w:fill="FFFFFF"/>
        </w:rPr>
        <w:t>各种</w:t>
      </w:r>
      <w:r>
        <w:rPr>
          <w:rFonts w:ascii="仿宋_GB2312" w:hAnsi="微软雅黑" w:eastAsia="仿宋_GB2312" w:cs="仿宋_GB2312"/>
          <w:color w:val="333333"/>
          <w:sz w:val="31"/>
          <w:szCs w:val="31"/>
          <w:shd w:val="clear" w:color="auto" w:fill="FFFFFF"/>
        </w:rPr>
        <w:t>原因导致</w:t>
      </w:r>
      <w:r>
        <w:rPr>
          <w:rFonts w:hint="eastAsia" w:ascii="仿宋_GB2312" w:hAnsi="微软雅黑" w:eastAsia="仿宋_GB2312" w:cs="仿宋_GB2312"/>
          <w:color w:val="333333"/>
          <w:sz w:val="31"/>
          <w:szCs w:val="31"/>
          <w:shd w:val="clear" w:color="auto" w:fill="FFFFFF"/>
        </w:rPr>
        <w:t>公司</w:t>
      </w:r>
      <w:r>
        <w:rPr>
          <w:rFonts w:ascii="仿宋_GB2312" w:hAnsi="微软雅黑" w:eastAsia="仿宋_GB2312" w:cs="仿宋_GB2312"/>
          <w:color w:val="333333"/>
          <w:sz w:val="31"/>
          <w:szCs w:val="31"/>
          <w:shd w:val="clear" w:color="auto" w:fill="FFFFFF"/>
        </w:rPr>
        <w:t>无法联系，视为自动放弃。</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（三）资格审查</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报名结束后，公开招聘工作人员领导小组组织人员及时对报名人员进行资格审查，资格审查合格人员经公示无异议的，进入下一环节程序。</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资格审查贯穿于招聘工作的始终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应聘人员务必按照招聘简章要求进行报考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在招聘各个环节如发现应聘人员不符合简章规定的资格条件或证书证件等弄虚作假，随时取消其应聘资格，其责任由应聘人员自负。</w:t>
      </w:r>
    </w:p>
    <w:p>
      <w:pPr>
        <w:keepNext w:val="0"/>
        <w:keepLines w:val="0"/>
        <w:pageBreakBefore w:val="0"/>
        <w:kinsoku/>
        <w:wordWrap/>
        <w:overflowPunct/>
        <w:topLinePunct w:val="0"/>
        <w:autoSpaceDE/>
        <w:autoSpaceDN/>
        <w:bidi w:val="0"/>
        <w:adjustRightInd w:val="0"/>
        <w:snapToGrid w:val="0"/>
        <w:spacing w:line="520" w:lineRule="exact"/>
        <w:ind w:left="640" w:right="0" w:rightChars="0"/>
        <w:textAlignment w:val="auto"/>
        <w:outlineLvl w:val="9"/>
      </w:pPr>
      <w:r>
        <w:rPr>
          <w:rFonts w:hint="eastAsia" w:ascii="楷体" w:hAnsi="楷体" w:eastAsia="楷体" w:cs="楷体"/>
          <w:sz w:val="32"/>
          <w:szCs w:val="32"/>
        </w:rPr>
        <w:t>（四）考试</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right="0" w:rightChars="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单个职位</w:t>
      </w:r>
      <w:r>
        <w:rPr>
          <w:rFonts w:hint="eastAsia" w:ascii="仿宋_GB2312" w:hAnsi="仿宋_GB2312" w:eastAsia="仿宋_GB2312" w:cs="仿宋_GB2312"/>
          <w:kern w:val="2"/>
          <w:sz w:val="32"/>
          <w:szCs w:val="32"/>
        </w:rPr>
        <w:t>资格审查合格</w:t>
      </w:r>
      <w:r>
        <w:rPr>
          <w:rFonts w:ascii="仿宋_GB2312" w:hAnsi="仿宋_GB2312" w:eastAsia="仿宋_GB2312" w:cs="仿宋_GB2312"/>
          <w:kern w:val="2"/>
          <w:sz w:val="32"/>
          <w:szCs w:val="32"/>
        </w:rPr>
        <w:t>人数大于30人的职位，须进行笔试，笔试成绩从高到低排名，按面试人数与</w:t>
      </w:r>
      <w:r>
        <w:rPr>
          <w:rFonts w:hint="eastAsia" w:ascii="仿宋_GB2312" w:hAnsi="仿宋_GB2312" w:eastAsia="仿宋_GB2312" w:cs="仿宋_GB2312"/>
          <w:kern w:val="2"/>
          <w:sz w:val="32"/>
          <w:szCs w:val="32"/>
        </w:rPr>
        <w:t>招聘</w:t>
      </w:r>
      <w:r>
        <w:rPr>
          <w:rFonts w:ascii="仿宋_GB2312" w:hAnsi="仿宋_GB2312" w:eastAsia="仿宋_GB2312" w:cs="仿宋_GB2312"/>
          <w:kern w:val="2"/>
          <w:sz w:val="32"/>
          <w:szCs w:val="32"/>
        </w:rPr>
        <w:t>计划比例10:1确定面试</w:t>
      </w:r>
      <w:r>
        <w:rPr>
          <w:rFonts w:hint="eastAsia" w:ascii="仿宋_GB2312" w:hAnsi="仿宋_GB2312" w:eastAsia="仿宋_GB2312" w:cs="仿宋_GB2312"/>
          <w:kern w:val="2"/>
          <w:sz w:val="32"/>
          <w:szCs w:val="32"/>
        </w:rPr>
        <w:t>人选（达不到10:1的，按实际比例确定）</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单个</w:t>
      </w:r>
      <w:r>
        <w:rPr>
          <w:rFonts w:ascii="仿宋_GB2312" w:hAnsi="仿宋_GB2312" w:eastAsia="仿宋_GB2312" w:cs="仿宋_GB2312"/>
          <w:kern w:val="2"/>
          <w:sz w:val="32"/>
          <w:szCs w:val="32"/>
        </w:rPr>
        <w:t>职位</w:t>
      </w:r>
      <w:r>
        <w:rPr>
          <w:rFonts w:hint="eastAsia" w:ascii="仿宋_GB2312" w:hAnsi="仿宋_GB2312" w:eastAsia="仿宋_GB2312" w:cs="仿宋_GB2312"/>
          <w:kern w:val="2"/>
          <w:sz w:val="32"/>
          <w:szCs w:val="32"/>
        </w:rPr>
        <w:t>资格审查合格</w:t>
      </w:r>
      <w:r>
        <w:rPr>
          <w:rFonts w:ascii="仿宋_GB2312" w:hAnsi="仿宋_GB2312" w:eastAsia="仿宋_GB2312" w:cs="仿宋_GB2312"/>
          <w:kern w:val="2"/>
          <w:sz w:val="32"/>
          <w:szCs w:val="32"/>
        </w:rPr>
        <w:t>人数小于或等于30人的，不进行笔试，所有</w:t>
      </w:r>
      <w:r>
        <w:rPr>
          <w:rFonts w:hint="eastAsia" w:ascii="仿宋_GB2312" w:hAnsi="仿宋_GB2312" w:eastAsia="仿宋_GB2312" w:cs="仿宋_GB2312"/>
          <w:kern w:val="2"/>
          <w:sz w:val="32"/>
          <w:szCs w:val="32"/>
        </w:rPr>
        <w:t>资格审查合格</w:t>
      </w:r>
      <w:r>
        <w:rPr>
          <w:rFonts w:ascii="仿宋_GB2312" w:hAnsi="仿宋_GB2312" w:eastAsia="仿宋_GB2312" w:cs="仿宋_GB2312"/>
          <w:kern w:val="2"/>
          <w:sz w:val="32"/>
          <w:szCs w:val="32"/>
        </w:rPr>
        <w:t>人员直接进入面试。</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须开展笔试的，</w:t>
      </w:r>
      <w:r>
        <w:rPr>
          <w:rFonts w:hint="eastAsia" w:ascii="仿宋_GB2312" w:hAnsi="仿宋_GB2312" w:eastAsia="仿宋_GB2312" w:cs="仿宋_GB2312"/>
          <w:sz w:val="32"/>
          <w:szCs w:val="32"/>
        </w:rPr>
        <w:t>笔试以闭卷方式进行，总分为100分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不指定考试范围和考试用书、不举办任何培训班。</w:t>
      </w:r>
      <w:r>
        <w:rPr>
          <w:rFonts w:hint="eastAsia" w:ascii="仿宋_GB2312" w:hAnsi="仿宋_GB2312" w:eastAsia="仿宋_GB2312" w:cs="仿宋_GB2312"/>
          <w:color w:val="auto"/>
          <w:sz w:val="32"/>
          <w:szCs w:val="32"/>
        </w:rPr>
        <w:t>笔试成绩</w:t>
      </w:r>
      <w:r>
        <w:rPr>
          <w:rFonts w:hint="eastAsia" w:ascii="仿宋_GB2312" w:hAnsi="仿宋_GB2312" w:eastAsia="仿宋_GB2312" w:cs="仿宋_GB2312"/>
          <w:color w:val="auto"/>
          <w:sz w:val="32"/>
          <w:szCs w:val="32"/>
          <w:lang w:eastAsia="zh-CN"/>
        </w:rPr>
        <w:t>只作为是否进入面试的依据。</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单个职位面试人数与资格审查合格人数比例最低为1:2。经资格审查合格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单个职位合格人数未达到1:2要求且符合其他职位报考条件的考生，经考生同意，</w:t>
      </w:r>
      <w:r>
        <w:rPr>
          <w:rFonts w:hint="eastAsia" w:ascii="仿宋_GB2312" w:hAnsi="仿宋_GB2312" w:eastAsia="仿宋_GB2312" w:cs="仿宋_GB2312"/>
          <w:color w:val="auto"/>
          <w:sz w:val="32"/>
          <w:szCs w:val="32"/>
        </w:rPr>
        <w:t>可在资格审查合格名单公示结束3日前提出书面申请后改</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sz w:val="32"/>
          <w:szCs w:val="32"/>
        </w:rPr>
        <w:t>符合条件的其他职位。</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面试在</w:t>
      </w:r>
      <w:r>
        <w:rPr>
          <w:rFonts w:hint="eastAsia" w:ascii="仿宋_GB2312" w:hAnsi="仿宋_GB2312" w:eastAsia="仿宋_GB2312" w:cs="仿宋_GB2312"/>
          <w:sz w:val="32"/>
          <w:szCs w:val="32"/>
          <w:lang w:eastAsia="zh-CN"/>
        </w:rPr>
        <w:t>纪检部门</w:t>
      </w:r>
      <w:r>
        <w:rPr>
          <w:rFonts w:hint="eastAsia" w:ascii="仿宋_GB2312" w:hAnsi="仿宋_GB2312" w:eastAsia="仿宋_GB2312" w:cs="仿宋_GB2312"/>
          <w:sz w:val="32"/>
          <w:szCs w:val="32"/>
        </w:rPr>
        <w:t>的监督和人社部门的指导下进行，</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采取结构化面试</w:t>
      </w:r>
      <w:r>
        <w:rPr>
          <w:rFonts w:hint="eastAsia" w:ascii="仿宋_GB2312" w:hAnsi="仿宋_GB2312" w:eastAsia="仿宋_GB2312" w:cs="仿宋_GB2312"/>
          <w:color w:val="auto"/>
          <w:sz w:val="32"/>
          <w:szCs w:val="32"/>
          <w:lang w:eastAsia="zh-CN"/>
        </w:rPr>
        <w:t>方式</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sz w:val="32"/>
          <w:szCs w:val="32"/>
        </w:rPr>
        <w:t>由招聘领导小组组织相关人员和专家，就应聘人员的语言表达、逻辑思维、组织分析及专业知识等方面的能力按相关考核量化评分标准进行综合考核评分。评分标准按百分制记分，面试成绩实行四舍五入保留两位小数。面试成绩当场告知考生。</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面试结束后按面试成绩从高到低（不低于70分）与招聘职位计划数等额确定进入下一环节（体检）人选，经公示无异议后进入下一环节。公示后发现有不符合资格条件或经查实有违反招聘有关规定的，取消进入下一环节资格。</w:t>
      </w:r>
      <w:r>
        <w:rPr>
          <w:rFonts w:hint="eastAsia" w:ascii="仿宋_GB2312" w:hAnsi="仿宋_GB2312" w:eastAsia="仿宋_GB2312" w:cs="仿宋_GB2312"/>
          <w:color w:val="auto"/>
          <w:sz w:val="32"/>
          <w:szCs w:val="32"/>
        </w:rPr>
        <w:t>同时按面试成绩（不低于70分）下一名次依次</w:t>
      </w:r>
      <w:r>
        <w:rPr>
          <w:rFonts w:hint="eastAsia" w:ascii="仿宋_GB2312" w:hAnsi="仿宋_GB2312" w:eastAsia="仿宋_GB2312" w:cs="仿宋_GB2312"/>
          <w:color w:val="auto"/>
          <w:sz w:val="32"/>
          <w:szCs w:val="32"/>
          <w:lang w:eastAsia="zh-CN"/>
        </w:rPr>
        <w:t>递补</w:t>
      </w:r>
      <w:r>
        <w:rPr>
          <w:rFonts w:hint="eastAsia" w:ascii="仿宋_GB2312" w:hAnsi="仿宋_GB2312" w:eastAsia="仿宋_GB2312" w:cs="仿宋_GB2312"/>
          <w:color w:val="auto"/>
          <w:sz w:val="32"/>
          <w:szCs w:val="32"/>
        </w:rPr>
        <w:t>进入下一环节人选，</w:t>
      </w:r>
      <w:r>
        <w:rPr>
          <w:rFonts w:hint="eastAsia" w:ascii="仿宋_GB2312" w:hAnsi="仿宋_GB2312" w:eastAsia="仿宋_GB2312" w:cs="仿宋_GB2312"/>
          <w:color w:val="auto"/>
          <w:sz w:val="32"/>
          <w:szCs w:val="32"/>
          <w:lang w:eastAsia="zh-CN"/>
        </w:rPr>
        <w:t>该因素导致的</w:t>
      </w:r>
      <w:r>
        <w:rPr>
          <w:rFonts w:hint="eastAsia" w:ascii="仿宋_GB2312" w:hAnsi="仿宋_GB2312" w:eastAsia="仿宋_GB2312" w:cs="仿宋_GB2312"/>
          <w:color w:val="auto"/>
          <w:sz w:val="32"/>
          <w:szCs w:val="32"/>
        </w:rPr>
        <w:t>人选</w:t>
      </w:r>
      <w:r>
        <w:rPr>
          <w:rFonts w:hint="eastAsia" w:ascii="仿宋_GB2312" w:hAnsi="仿宋_GB2312" w:eastAsia="仿宋_GB2312" w:cs="仿宋_GB2312"/>
          <w:color w:val="auto"/>
          <w:sz w:val="32"/>
          <w:szCs w:val="32"/>
          <w:lang w:eastAsia="zh-CN"/>
        </w:rPr>
        <w:t>递</w:t>
      </w:r>
      <w:r>
        <w:rPr>
          <w:rFonts w:hint="eastAsia" w:ascii="仿宋_GB2312" w:hAnsi="仿宋_GB2312" w:eastAsia="仿宋_GB2312" w:cs="仿宋_GB2312"/>
          <w:color w:val="auto"/>
          <w:sz w:val="32"/>
          <w:szCs w:val="32"/>
        </w:rPr>
        <w:t>补只进行一次。</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笔试、面试时间、地点另行确定</w:t>
      </w:r>
      <w:r>
        <w:rPr>
          <w:rFonts w:hint="eastAsia" w:ascii="仿宋_GB2312" w:hAnsi="仿宋_GB2312" w:eastAsia="仿宋_GB2312" w:cs="仿宋_GB2312"/>
          <w:sz w:val="32"/>
          <w:szCs w:val="32"/>
          <w:lang w:eastAsia="zh-CN"/>
        </w:rPr>
        <w:t>，具体详见《准考证》。</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（五）体检</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体检在县级</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医疗机构</w:t>
      </w:r>
      <w:r>
        <w:rPr>
          <w:rFonts w:hint="eastAsia" w:ascii="仿宋_GB2312" w:hAnsi="仿宋_GB2312" w:eastAsia="仿宋_GB2312" w:cs="仿宋_GB2312"/>
          <w:sz w:val="32"/>
          <w:szCs w:val="32"/>
        </w:rPr>
        <w:t>进行，费用由考生自理。</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体检标准参照《公务员录用体检操作手册（试行）》和《关于修订&lt;公务员录用体检通用标准(试行) &gt;及&lt;公务员录用体检操作手册（试行）&gt;》（人社部发〔2010〕19号）规定执行。体检不合格的，取消进入下一环节资格。</w:t>
      </w:r>
      <w:r>
        <w:rPr>
          <w:rFonts w:hint="eastAsia" w:ascii="仿宋_GB2312" w:hAnsi="仿宋_GB2312" w:eastAsia="仿宋_GB2312" w:cs="仿宋_GB2312"/>
          <w:color w:val="auto"/>
          <w:sz w:val="32"/>
          <w:szCs w:val="32"/>
        </w:rPr>
        <w:t>因体检不合格产生的空缺职数，按面试成绩（不低于70分）下一名次依次替补体检人选，体检人选</w:t>
      </w:r>
      <w:r>
        <w:rPr>
          <w:rFonts w:hint="eastAsia" w:ascii="仿宋_GB2312" w:hAnsi="仿宋_GB2312" w:eastAsia="仿宋_GB2312" w:cs="仿宋_GB2312"/>
          <w:color w:val="auto"/>
          <w:sz w:val="32"/>
          <w:szCs w:val="32"/>
          <w:lang w:eastAsia="zh-CN"/>
        </w:rPr>
        <w:t>递</w:t>
      </w:r>
      <w:r>
        <w:rPr>
          <w:rFonts w:hint="eastAsia" w:ascii="仿宋_GB2312" w:hAnsi="仿宋_GB2312" w:eastAsia="仿宋_GB2312" w:cs="仿宋_GB2312"/>
          <w:color w:val="auto"/>
          <w:sz w:val="32"/>
          <w:szCs w:val="32"/>
        </w:rPr>
        <w:t>补只进行一次。</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体检的具体时间、地点另行通知</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 xml:space="preserve"> (六)考察（政审）</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考察（政审）工作由公开招聘工作人员领导小组具体负责实施。考察（政审）内容主要包括报考者政治思想、道德品质、能力素质、学习和工作表现、遵纪守法、廉洁自律等方面的情况。</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i w:val="0"/>
          <w:iCs w:val="0"/>
          <w:sz w:val="32"/>
          <w:szCs w:val="32"/>
          <w:lang w:eastAsia="zh-CN"/>
        </w:rPr>
        <w:t>需要，考察期间可增加技能测试、现场作业等内容（具体方案另行确定）。</w:t>
      </w:r>
      <w:r>
        <w:rPr>
          <w:rFonts w:hint="eastAsia" w:ascii="仿宋_GB2312" w:hAnsi="仿宋_GB2312" w:eastAsia="仿宋_GB2312" w:cs="仿宋_GB2312"/>
          <w:sz w:val="32"/>
          <w:szCs w:val="32"/>
        </w:rPr>
        <w:t>考察（政审）时还须进一步核实报考者是否符合规定的报考资格条件，确认其报名时提交的信息和材料是否真实、准确。考察（政审）合格人员为拟聘用人员。考察（政审）不合格的不予聘用。</w:t>
      </w:r>
      <w:r>
        <w:rPr>
          <w:rFonts w:hint="eastAsia" w:ascii="仿宋_GB2312" w:hAnsi="仿宋_GB2312" w:eastAsia="仿宋_GB2312" w:cs="仿宋_GB2312"/>
          <w:color w:val="000000"/>
          <w:kern w:val="0"/>
          <w:sz w:val="30"/>
          <w:szCs w:val="30"/>
          <w:lang w:eastAsia="zh-CN"/>
        </w:rPr>
        <w:t>因考察不合格导致的空缺，不再</w:t>
      </w:r>
      <w:r>
        <w:rPr>
          <w:rFonts w:hint="eastAsia" w:ascii="仿宋_GB2312" w:hAnsi="仿宋_GB2312" w:eastAsia="仿宋_GB2312" w:cs="仿宋_GB2312"/>
          <w:color w:val="000000"/>
          <w:kern w:val="0"/>
          <w:sz w:val="30"/>
          <w:szCs w:val="30"/>
        </w:rPr>
        <w:t>予以递补。</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 xml:space="preserve"> （七）确定拟聘用人员名单，办理聘用手续</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招聘工作人员领导小组确定拟聘用人员名单后在中国•务川政府网站公布。并由公司将拟聘用人员的有关资料报务川自治县人力资源和社会保障局备案后，聘用人员在规定时间内到用人单位报到，并按照有关规定与用人单位完善聘用手续。</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200" w:right="0" w:rightChars="0"/>
        <w:jc w:val="left"/>
        <w:textAlignment w:val="auto"/>
        <w:outlineLvl w:val="9"/>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val="en-US" w:eastAsia="zh-CN"/>
        </w:rPr>
        <w:t xml:space="preserve"> 七、</w:t>
      </w:r>
      <w:r>
        <w:rPr>
          <w:rFonts w:hint="eastAsia" w:ascii="黑体" w:hAnsi="黑体" w:eastAsia="黑体" w:cs="黑体"/>
          <w:color w:val="000000"/>
          <w:kern w:val="0"/>
          <w:sz w:val="30"/>
          <w:szCs w:val="30"/>
          <w:lang w:eastAsia="zh-CN"/>
        </w:rPr>
        <w:t>工资待遇及社会保障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393" w:firstLineChars="131"/>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本次招聘人员身份为企业劳动合同制职工，</w:t>
      </w:r>
      <w:r>
        <w:rPr>
          <w:rFonts w:hint="eastAsia" w:ascii="仿宋_GB2312" w:hAnsi="仿宋_GB2312" w:eastAsia="仿宋_GB2312" w:cs="仿宋_GB2312"/>
          <w:color w:val="000000"/>
          <w:kern w:val="0"/>
          <w:sz w:val="30"/>
          <w:szCs w:val="30"/>
          <w:lang w:val="en-US" w:eastAsia="zh-CN"/>
        </w:rPr>
        <w:t>以岗定薪，</w:t>
      </w:r>
      <w:r>
        <w:rPr>
          <w:rFonts w:hint="eastAsia" w:ascii="仿宋_GB2312" w:hAnsi="仿宋_GB2312" w:eastAsia="仿宋_GB2312" w:cs="仿宋_GB2312"/>
          <w:color w:val="000000"/>
          <w:kern w:val="0"/>
          <w:sz w:val="30"/>
          <w:szCs w:val="30"/>
          <w:lang w:eastAsia="zh-CN"/>
        </w:rPr>
        <w:t>劳动</w:t>
      </w:r>
      <w:r>
        <w:rPr>
          <w:rFonts w:hint="eastAsia" w:ascii="仿宋_GB2312" w:hAnsi="仿宋_GB2312" w:eastAsia="仿宋_GB2312" w:cs="仿宋_GB2312"/>
          <w:color w:val="000000"/>
          <w:kern w:val="0"/>
          <w:sz w:val="30"/>
          <w:szCs w:val="30"/>
        </w:rPr>
        <w:t>合同每年签订1次。</w:t>
      </w:r>
      <w:r>
        <w:rPr>
          <w:rFonts w:hint="eastAsia" w:ascii="仿宋_GB2312" w:hAnsi="仿宋_GB2312" w:eastAsia="仿宋_GB2312" w:cs="仿宋_GB2312"/>
          <w:color w:val="auto"/>
          <w:kern w:val="0"/>
          <w:sz w:val="30"/>
          <w:szCs w:val="30"/>
          <w:u w:val="none"/>
          <w:lang w:eastAsia="zh-CN"/>
        </w:rPr>
        <w:t>试期为</w:t>
      </w:r>
      <w:r>
        <w:rPr>
          <w:rFonts w:hint="eastAsia" w:ascii="仿宋_GB2312" w:hAnsi="仿宋_GB2312" w:eastAsia="仿宋_GB2312" w:cs="仿宋_GB2312"/>
          <w:color w:val="auto"/>
          <w:kern w:val="0"/>
          <w:sz w:val="30"/>
          <w:szCs w:val="30"/>
          <w:u w:val="none"/>
          <w:lang w:val="en-US" w:eastAsia="zh-CN"/>
        </w:rPr>
        <w:t>2个月，</w:t>
      </w:r>
      <w:r>
        <w:rPr>
          <w:rFonts w:hint="eastAsia" w:ascii="仿宋_GB2312" w:hAnsi="仿宋_GB2312" w:eastAsia="仿宋_GB2312" w:cs="仿宋_GB2312"/>
          <w:color w:val="000000"/>
          <w:kern w:val="0"/>
          <w:sz w:val="30"/>
          <w:szCs w:val="30"/>
          <w:u w:val="none"/>
          <w:lang w:eastAsia="zh-CN"/>
        </w:rPr>
        <w:t>试用期</w:t>
      </w:r>
      <w:r>
        <w:rPr>
          <w:rFonts w:hint="eastAsia" w:ascii="仿宋_GB2312" w:hAnsi="仿宋_GB2312" w:eastAsia="仿宋_GB2312" w:cs="仿宋_GB2312"/>
          <w:color w:val="000000"/>
          <w:kern w:val="0"/>
          <w:sz w:val="30"/>
          <w:szCs w:val="30"/>
          <w:u w:val="none"/>
        </w:rPr>
        <w:t>内工资为2200.00元/月</w:t>
      </w:r>
      <w:r>
        <w:rPr>
          <w:rFonts w:hint="eastAsia" w:ascii="仿宋_GB2312" w:hAnsi="仿宋_GB2312" w:eastAsia="仿宋_GB2312" w:cs="仿宋_GB2312"/>
          <w:color w:val="000000"/>
          <w:kern w:val="0"/>
          <w:sz w:val="30"/>
          <w:szCs w:val="30"/>
          <w:u w:val="none"/>
          <w:lang w:eastAsia="zh-CN"/>
        </w:rPr>
        <w:t>（</w:t>
      </w:r>
      <w:r>
        <w:rPr>
          <w:rFonts w:hint="eastAsia" w:ascii="仿宋_GB2312" w:hAnsi="仿宋_GB2312" w:eastAsia="仿宋_GB2312" w:cs="仿宋_GB2312"/>
          <w:color w:val="000000"/>
          <w:kern w:val="0"/>
          <w:sz w:val="30"/>
          <w:szCs w:val="30"/>
          <w:u w:val="none"/>
          <w:lang w:val="en-US" w:eastAsia="zh-CN"/>
        </w:rPr>
        <w:t>含“五险一金</w:t>
      </w:r>
      <w:r>
        <w:rPr>
          <w:rFonts w:hint="default" w:ascii="仿宋_GB2312" w:hAnsi="仿宋_GB2312" w:eastAsia="仿宋_GB2312" w:cs="仿宋_GB2312"/>
          <w:color w:val="000000"/>
          <w:kern w:val="0"/>
          <w:sz w:val="30"/>
          <w:szCs w:val="30"/>
          <w:u w:val="none"/>
          <w:lang w:val="en-US" w:eastAsia="zh-CN"/>
        </w:rPr>
        <w:t>”</w:t>
      </w:r>
      <w:r>
        <w:rPr>
          <w:rFonts w:hint="eastAsia" w:ascii="仿宋_GB2312" w:hAnsi="仿宋_GB2312" w:eastAsia="仿宋_GB2312" w:cs="仿宋_GB2312"/>
          <w:color w:val="000000"/>
          <w:kern w:val="0"/>
          <w:sz w:val="30"/>
          <w:szCs w:val="30"/>
          <w:u w:val="none"/>
          <w:lang w:eastAsia="zh-CN"/>
        </w:rPr>
        <w:t>）。试用期满经考核合格的，签订正式劳动合同，</w:t>
      </w:r>
      <w:r>
        <w:rPr>
          <w:rFonts w:hint="eastAsia" w:ascii="仿宋_GB2312" w:hAnsi="仿宋_GB2312" w:eastAsia="仿宋_GB2312" w:cs="仿宋_GB2312"/>
          <w:color w:val="000000"/>
          <w:kern w:val="0"/>
          <w:sz w:val="30"/>
          <w:szCs w:val="30"/>
          <w:u w:val="none"/>
        </w:rPr>
        <w:t>工资</w:t>
      </w:r>
      <w:r>
        <w:rPr>
          <w:rFonts w:hint="eastAsia" w:ascii="仿宋_GB2312" w:hAnsi="仿宋_GB2312" w:eastAsia="仿宋_GB2312" w:cs="仿宋_GB2312"/>
          <w:color w:val="000000"/>
          <w:kern w:val="0"/>
          <w:sz w:val="30"/>
          <w:szCs w:val="30"/>
          <w:u w:val="none"/>
          <w:lang w:eastAsia="zh-CN"/>
        </w:rPr>
        <w:t>、社会保障及</w:t>
      </w:r>
      <w:r>
        <w:rPr>
          <w:rFonts w:hint="eastAsia" w:ascii="仿宋_GB2312" w:hAnsi="仿宋_GB2312" w:eastAsia="仿宋_GB2312" w:cs="仿宋_GB2312"/>
          <w:color w:val="000000"/>
          <w:kern w:val="0"/>
          <w:sz w:val="30"/>
          <w:szCs w:val="30"/>
          <w:lang w:val="en-US" w:eastAsia="zh-CN"/>
        </w:rPr>
        <w:t>福利</w:t>
      </w:r>
      <w:r>
        <w:rPr>
          <w:rFonts w:hint="eastAsia" w:ascii="仿宋_GB2312" w:hAnsi="仿宋_GB2312" w:eastAsia="仿宋_GB2312" w:cs="仿宋_GB2312"/>
          <w:color w:val="000000"/>
          <w:kern w:val="0"/>
          <w:sz w:val="30"/>
          <w:szCs w:val="30"/>
        </w:rPr>
        <w:t>按公司</w:t>
      </w:r>
      <w:r>
        <w:rPr>
          <w:rFonts w:hint="eastAsia" w:ascii="仿宋_GB2312" w:hAnsi="仿宋_GB2312" w:eastAsia="仿宋_GB2312" w:cs="仿宋_GB2312"/>
          <w:color w:val="000000"/>
          <w:kern w:val="0"/>
          <w:sz w:val="30"/>
          <w:szCs w:val="30"/>
          <w:lang w:eastAsia="zh-CN"/>
        </w:rPr>
        <w:t>员工薪酬及社会保障制度</w:t>
      </w:r>
      <w:r>
        <w:rPr>
          <w:rFonts w:hint="eastAsia" w:ascii="仿宋_GB2312" w:hAnsi="仿宋_GB2312" w:eastAsia="仿宋_GB2312" w:cs="仿宋_GB2312"/>
          <w:color w:val="auto"/>
          <w:kern w:val="0"/>
          <w:sz w:val="30"/>
          <w:szCs w:val="30"/>
          <w:lang w:eastAsia="zh-CN"/>
        </w:rPr>
        <w:t>相关规定</w:t>
      </w:r>
      <w:r>
        <w:rPr>
          <w:rFonts w:hint="eastAsia" w:ascii="仿宋_GB2312" w:hAnsi="仿宋_GB2312" w:eastAsia="仿宋_GB2312" w:cs="仿宋_GB2312"/>
          <w:color w:val="000000"/>
          <w:kern w:val="0"/>
          <w:sz w:val="30"/>
          <w:szCs w:val="30"/>
        </w:rPr>
        <w:t>执行</w:t>
      </w:r>
      <w:r>
        <w:rPr>
          <w:rFonts w:hint="eastAsia" w:ascii="仿宋_GB2312" w:hAnsi="仿宋_GB2312" w:eastAsia="仿宋_GB2312" w:cs="仿宋_GB2312"/>
          <w:color w:val="000000"/>
          <w:kern w:val="0"/>
          <w:sz w:val="30"/>
          <w:szCs w:val="30"/>
          <w:lang w:eastAsia="zh-CN"/>
        </w:rPr>
        <w:t>。工资收入略高于本县同级别、同工龄、同学历事业单位工作人员，“五险一金”及相关福利按有关规定执行</w:t>
      </w:r>
      <w:r>
        <w:rPr>
          <w:rFonts w:hint="eastAsia" w:ascii="仿宋_GB2312" w:hAnsi="仿宋_GB2312" w:eastAsia="仿宋_GB2312" w:cs="仿宋_GB2312"/>
          <w:color w:val="000000"/>
          <w:kern w:val="0"/>
          <w:sz w:val="30"/>
          <w:szCs w:val="30"/>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宋体" w:hAnsi="宋体" w:cs="宋体"/>
          <w:sz w:val="32"/>
          <w:szCs w:val="32"/>
        </w:rPr>
        <w:t xml:space="preserve"> </w:t>
      </w:r>
      <w:r>
        <w:rPr>
          <w:rFonts w:hint="eastAsia" w:ascii="宋体" w:hAnsi="宋体" w:cs="宋体"/>
          <w:sz w:val="32"/>
          <w:szCs w:val="32"/>
          <w:lang w:eastAsia="zh-CN"/>
        </w:rPr>
        <w:t>八</w:t>
      </w:r>
      <w:r>
        <w:rPr>
          <w:rFonts w:hint="eastAsia" w:ascii="黑体" w:hAnsi="黑体" w:eastAsia="黑体" w:cs="黑体"/>
          <w:sz w:val="32"/>
          <w:szCs w:val="32"/>
        </w:rPr>
        <w:t>、解释与裁定</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本方案由务川新型工业投资开发有限公司2016年第二次公开招聘领导小组负责解释，未尽事宜由领导小组研究确定。</w:t>
      </w:r>
    </w:p>
    <w:p>
      <w:pPr>
        <w:keepNext w:val="0"/>
        <w:keepLines w:val="0"/>
        <w:pageBreakBefore w:val="0"/>
        <w:kinsoku/>
        <w:wordWrap/>
        <w:overflowPunct/>
        <w:topLinePunct w:val="0"/>
        <w:autoSpaceDE/>
        <w:autoSpaceDN/>
        <w:bidi w:val="0"/>
        <w:adjustRightInd w:val="0"/>
        <w:snapToGrid w:val="0"/>
        <w:spacing w:line="520" w:lineRule="exact"/>
        <w:ind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、纪律要求</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在考核招聘中，确保信息、过程、结果的公开、公平、公正，全程邀请</w:t>
      </w:r>
      <w:r>
        <w:rPr>
          <w:rFonts w:hint="eastAsia" w:ascii="仿宋_GB2312" w:hAnsi="仿宋_GB2312" w:eastAsia="仿宋_GB2312" w:cs="仿宋_GB2312"/>
          <w:color w:val="auto"/>
          <w:sz w:val="32"/>
          <w:szCs w:val="32"/>
          <w:lang w:eastAsia="zh-CN"/>
        </w:rPr>
        <w:t>纪检</w:t>
      </w:r>
      <w:r>
        <w:rPr>
          <w:rFonts w:hint="eastAsia" w:ascii="仿宋_GB2312" w:hAnsi="仿宋_GB2312" w:eastAsia="仿宋_GB2312" w:cs="仿宋_GB2312"/>
          <w:sz w:val="32"/>
          <w:szCs w:val="32"/>
        </w:rPr>
        <w:t>部门监督和接受社会各界监督。</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咨询电话：0851— 25627110（务川新型工业投资</w:t>
      </w:r>
      <w:r>
        <w:rPr>
          <w:rFonts w:hint="eastAsia" w:ascii="仿宋_GB2312" w:hAnsi="仿宋_GB2312" w:eastAsia="仿宋_GB2312" w:cs="仿宋_GB2312"/>
          <w:sz w:val="32"/>
          <w:szCs w:val="32"/>
          <w:lang w:eastAsia="zh-CN"/>
        </w:rPr>
        <w:t>开发</w:t>
      </w:r>
      <w:r>
        <w:rPr>
          <w:rFonts w:hint="eastAsia" w:ascii="仿宋_GB2312" w:hAnsi="仿宋_GB2312" w:eastAsia="仿宋_GB2312" w:cs="仿宋_GB2312"/>
          <w:sz w:val="32"/>
          <w:szCs w:val="32"/>
        </w:rPr>
        <w:t>有限公司综合部）</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监督电话：0851—2562</w:t>
      </w:r>
      <w:r>
        <w:rPr>
          <w:rFonts w:hint="eastAsia" w:ascii="仿宋_GB2312" w:hAnsi="仿宋_GB2312" w:eastAsia="仿宋_GB2312" w:cs="仿宋_GB2312"/>
          <w:color w:val="auto"/>
          <w:sz w:val="32"/>
          <w:szCs w:val="32"/>
          <w:lang w:val="en-US" w:eastAsia="zh-CN"/>
        </w:rPr>
        <w:t>5203</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纪委信访室</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val="0"/>
        <w:snapToGrid w:val="0"/>
        <w:spacing w:line="52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务川新型工业投资开发有限公司2016年第二次公开招聘工作人员职位一览表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务川新型工业投资开发有限公司2016年第二次公开招聘工作人员报名信息表</w:t>
      </w:r>
      <w:r>
        <w:rPr>
          <w:rFonts w:hint="eastAsia" w:ascii="仿宋_GB2312" w:hAnsi="仿宋_GB2312" w:eastAsia="仿宋_GB2312" w:cs="仿宋_GB2312"/>
          <w:sz w:val="32"/>
          <w:szCs w:val="32"/>
          <w:lang w:eastAsia="zh-CN"/>
        </w:rPr>
        <w:t>》</w:t>
      </w:r>
    </w:p>
    <w:p>
      <w:pPr>
        <w:widowControl/>
        <w:adjustRightInd w:val="0"/>
        <w:snapToGrid w:val="0"/>
        <w:spacing w:line="520" w:lineRule="exact"/>
        <w:jc w:val="center"/>
        <w:rPr>
          <w:rFonts w:hint="eastAsia" w:ascii="方正小标宋简体" w:hAnsi="方正小标宋简体" w:eastAsia="方正小标宋简体" w:cs="方正小标宋简体"/>
          <w:b/>
          <w:color w:val="000000"/>
          <w:kern w:val="0"/>
          <w:sz w:val="44"/>
          <w:szCs w:val="44"/>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adjustRightInd w:val="0"/>
        <w:snapToGrid w:val="0"/>
        <w:spacing w:line="520" w:lineRule="exact"/>
        <w:jc w:val="center"/>
        <w:rPr>
          <w:rFonts w:hint="eastAsia" w:ascii="方正大标宋简体" w:hAnsi="宋体" w:eastAsia="方正大标宋简体" w:cs="宋体"/>
          <w:bCs/>
          <w:sz w:val="32"/>
          <w:szCs w:val="32"/>
        </w:rPr>
      </w:pPr>
      <w:r>
        <w:rPr>
          <w:rFonts w:hint="eastAsia" w:ascii="方正大标宋简体" w:hAnsi="宋体" w:eastAsia="方正大标宋简体" w:cs="宋体"/>
          <w:bCs/>
          <w:sz w:val="32"/>
          <w:szCs w:val="32"/>
        </w:rPr>
        <w:t>务川新型工业投资开发有限公司</w:t>
      </w:r>
    </w:p>
    <w:p>
      <w:pPr>
        <w:adjustRightInd w:val="0"/>
        <w:snapToGrid w:val="0"/>
        <w:spacing w:line="520" w:lineRule="exact"/>
        <w:jc w:val="center"/>
        <w:rPr>
          <w:rFonts w:hint="eastAsia" w:ascii="方正大标宋简体" w:hAnsi="宋体" w:eastAsia="方正大标宋简体" w:cs="宋体"/>
          <w:bCs/>
          <w:sz w:val="32"/>
          <w:szCs w:val="32"/>
        </w:rPr>
      </w:pPr>
      <w:r>
        <w:rPr>
          <w:rFonts w:hint="eastAsia" w:ascii="方正大标宋简体" w:hAnsi="宋体" w:eastAsia="方正大标宋简体" w:cs="宋体"/>
          <w:bCs/>
          <w:sz w:val="32"/>
          <w:szCs w:val="32"/>
        </w:rPr>
        <w:t>2016年第二次公开招聘工作人员职位一览表</w:t>
      </w:r>
    </w:p>
    <w:tbl>
      <w:tblPr>
        <w:tblStyle w:val="8"/>
        <w:tblpPr w:leftFromText="180" w:rightFromText="180" w:vertAnchor="text" w:horzAnchor="page" w:tblpX="1972" w:tblpY="741"/>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932"/>
        <w:gridCol w:w="812"/>
        <w:gridCol w:w="1433"/>
        <w:gridCol w:w="264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adjustRightInd w:val="0"/>
              <w:snapToGrid w:val="0"/>
              <w:spacing w:line="520" w:lineRule="exact"/>
              <w:jc w:val="center"/>
              <w:rPr>
                <w:rFonts w:ascii="仿宋" w:hAnsi="仿宋" w:eastAsia="仿宋"/>
                <w:b/>
                <w:sz w:val="32"/>
                <w:szCs w:val="32"/>
              </w:rPr>
            </w:pPr>
            <w:r>
              <w:rPr>
                <w:rFonts w:ascii="仿宋" w:hAnsi="仿宋" w:eastAsia="仿宋"/>
                <w:b/>
                <w:sz w:val="32"/>
                <w:szCs w:val="32"/>
              </w:rPr>
              <w:t>职位</w:t>
            </w:r>
          </w:p>
        </w:tc>
        <w:tc>
          <w:tcPr>
            <w:tcW w:w="932" w:type="dxa"/>
            <w:vAlign w:val="top"/>
          </w:tcPr>
          <w:p>
            <w:pPr>
              <w:adjustRightInd w:val="0"/>
              <w:snapToGrid w:val="0"/>
              <w:spacing w:line="520" w:lineRule="exact"/>
              <w:jc w:val="center"/>
              <w:rPr>
                <w:rFonts w:ascii="仿宋" w:hAnsi="仿宋" w:eastAsia="仿宋"/>
                <w:b/>
                <w:sz w:val="32"/>
                <w:szCs w:val="32"/>
              </w:rPr>
            </w:pPr>
            <w:r>
              <w:rPr>
                <w:rFonts w:ascii="仿宋" w:hAnsi="仿宋" w:eastAsia="仿宋"/>
                <w:b/>
                <w:sz w:val="32"/>
                <w:szCs w:val="32"/>
              </w:rPr>
              <w:t>编号</w:t>
            </w:r>
          </w:p>
        </w:tc>
        <w:tc>
          <w:tcPr>
            <w:tcW w:w="812" w:type="dxa"/>
            <w:vAlign w:val="top"/>
          </w:tcPr>
          <w:p>
            <w:pPr>
              <w:adjustRightInd w:val="0"/>
              <w:snapToGrid w:val="0"/>
              <w:spacing w:line="520" w:lineRule="exact"/>
              <w:jc w:val="center"/>
              <w:rPr>
                <w:rFonts w:ascii="仿宋" w:hAnsi="仿宋" w:eastAsia="仿宋"/>
                <w:b/>
                <w:sz w:val="32"/>
                <w:szCs w:val="32"/>
              </w:rPr>
            </w:pPr>
            <w:r>
              <w:rPr>
                <w:rFonts w:ascii="仿宋" w:hAnsi="仿宋" w:eastAsia="仿宋"/>
                <w:b/>
                <w:sz w:val="32"/>
                <w:szCs w:val="32"/>
              </w:rPr>
              <w:t>职数</w:t>
            </w:r>
          </w:p>
        </w:tc>
        <w:tc>
          <w:tcPr>
            <w:tcW w:w="1433" w:type="dxa"/>
            <w:vAlign w:val="top"/>
          </w:tcPr>
          <w:p>
            <w:pPr>
              <w:adjustRightInd w:val="0"/>
              <w:snapToGrid w:val="0"/>
              <w:spacing w:line="520" w:lineRule="exact"/>
              <w:jc w:val="center"/>
              <w:rPr>
                <w:rFonts w:ascii="仿宋" w:hAnsi="仿宋" w:eastAsia="仿宋"/>
                <w:b/>
                <w:sz w:val="32"/>
                <w:szCs w:val="32"/>
              </w:rPr>
            </w:pPr>
            <w:r>
              <w:rPr>
                <w:rFonts w:ascii="仿宋" w:hAnsi="仿宋" w:eastAsia="仿宋"/>
                <w:b/>
                <w:sz w:val="32"/>
                <w:szCs w:val="32"/>
              </w:rPr>
              <w:t>学历</w:t>
            </w:r>
          </w:p>
        </w:tc>
        <w:tc>
          <w:tcPr>
            <w:tcW w:w="2647" w:type="dxa"/>
            <w:vAlign w:val="top"/>
          </w:tcPr>
          <w:p>
            <w:pPr>
              <w:adjustRightInd w:val="0"/>
              <w:snapToGrid w:val="0"/>
              <w:spacing w:line="520" w:lineRule="exact"/>
              <w:jc w:val="center"/>
              <w:rPr>
                <w:rFonts w:ascii="仿宋" w:hAnsi="仿宋" w:eastAsia="仿宋"/>
                <w:b/>
                <w:sz w:val="32"/>
                <w:szCs w:val="32"/>
              </w:rPr>
            </w:pPr>
            <w:r>
              <w:rPr>
                <w:rFonts w:ascii="仿宋" w:hAnsi="仿宋" w:eastAsia="仿宋"/>
                <w:b/>
                <w:sz w:val="32"/>
                <w:szCs w:val="32"/>
              </w:rPr>
              <w:t>专业</w:t>
            </w:r>
          </w:p>
        </w:tc>
        <w:tc>
          <w:tcPr>
            <w:tcW w:w="1080" w:type="dxa"/>
            <w:vAlign w:val="top"/>
          </w:tcPr>
          <w:p>
            <w:pPr>
              <w:adjustRightInd w:val="0"/>
              <w:snapToGrid w:val="0"/>
              <w:spacing w:line="520" w:lineRule="exact"/>
              <w:jc w:val="center"/>
              <w:rPr>
                <w:rFonts w:ascii="仿宋" w:hAnsi="仿宋" w:eastAsia="仿宋"/>
                <w:b/>
                <w:sz w:val="32"/>
                <w:szCs w:val="32"/>
              </w:rPr>
            </w:pPr>
            <w:r>
              <w:rPr>
                <w:rFonts w:ascii="仿宋" w:hAnsi="仿宋" w:eastAsia="仿宋"/>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综合部</w:t>
            </w:r>
            <w:r>
              <w:rPr>
                <w:rFonts w:hint="eastAsia" w:ascii="宋体" w:hAnsi="宋体" w:cs="宋体"/>
                <w:sz w:val="18"/>
                <w:szCs w:val="18"/>
                <w:lang w:eastAsia="zh-CN"/>
              </w:rPr>
              <w:t>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GT1</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全日制本科及以上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    汉语言、汉语言文学、法学、哲学、</w:t>
            </w:r>
            <w:r>
              <w:rPr>
                <w:rFonts w:hint="eastAsia" w:ascii="宋体" w:hAnsi="宋体" w:cs="宋体"/>
                <w:i w:val="0"/>
                <w:iCs w:val="0"/>
                <w:color w:val="auto"/>
                <w:sz w:val="18"/>
                <w:szCs w:val="18"/>
                <w:lang w:eastAsia="zh-CN"/>
              </w:rPr>
              <w:t>历史学、中国语言文学、社会学、</w:t>
            </w:r>
            <w:r>
              <w:rPr>
                <w:rFonts w:hint="eastAsia" w:ascii="宋体" w:hAnsi="宋体" w:eastAsia="宋体" w:cs="宋体"/>
                <w:sz w:val="18"/>
                <w:szCs w:val="18"/>
              </w:rPr>
              <w:t>秘书学、人力资源管理。</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财务部</w:t>
            </w:r>
            <w:r>
              <w:rPr>
                <w:rFonts w:hint="eastAsia" w:ascii="宋体" w:hAnsi="宋体" w:cs="宋体"/>
                <w:sz w:val="18"/>
                <w:szCs w:val="18"/>
                <w:lang w:eastAsia="zh-CN"/>
              </w:rPr>
              <w:t>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GT2</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w:t>
            </w:r>
            <w:r>
              <w:rPr>
                <w:rFonts w:hint="eastAsia" w:ascii="宋体" w:hAnsi="宋体" w:eastAsia="宋体" w:cs="宋体"/>
                <w:sz w:val="18"/>
                <w:szCs w:val="18"/>
                <w:lang w:eastAsia="zh-CN"/>
              </w:rPr>
              <w:t>专</w:t>
            </w:r>
            <w:r>
              <w:rPr>
                <w:rFonts w:hint="eastAsia" w:ascii="宋体" w:hAnsi="宋体" w:eastAsia="宋体" w:cs="宋体"/>
                <w:sz w:val="18"/>
                <w:szCs w:val="18"/>
              </w:rPr>
              <w:t>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   财务管理、财务会计</w:t>
            </w:r>
            <w:r>
              <w:rPr>
                <w:rFonts w:hint="eastAsia" w:ascii="宋体" w:hAnsi="宋体" w:cs="宋体"/>
                <w:sz w:val="18"/>
                <w:szCs w:val="18"/>
                <w:lang w:eastAsia="zh-CN"/>
              </w:rPr>
              <w:t>、</w:t>
            </w:r>
            <w:r>
              <w:rPr>
                <w:rFonts w:hint="eastAsia" w:ascii="宋体" w:hAnsi="宋体" w:cs="宋体"/>
                <w:i w:val="0"/>
                <w:iCs w:val="0"/>
                <w:color w:val="auto"/>
                <w:sz w:val="18"/>
                <w:szCs w:val="18"/>
                <w:lang w:eastAsia="zh-CN"/>
              </w:rPr>
              <w:t>会计学、会计与审计、财政学、税收学、金融学</w:t>
            </w:r>
            <w:r>
              <w:rPr>
                <w:rFonts w:hint="eastAsia" w:ascii="宋体" w:hAnsi="宋体" w:eastAsia="宋体" w:cs="宋体"/>
                <w:i w:val="0"/>
                <w:iCs w:val="0"/>
                <w:color w:val="auto"/>
                <w:sz w:val="18"/>
                <w:szCs w:val="18"/>
              </w:rPr>
              <w:t>。</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投融资部职员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GT3</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全日制本科及以上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金融学、投资学、经济学、贸易经济、国际经济与贸易、会计学、财务管理、财务会计。</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企划部职员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GT4</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全日制本科及以上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工商管理、市场营销、美工设计、广告学、经济学。</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法务部职员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GT5</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全日制本科及以上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法学、法律。</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监审部职员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GT6</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全日制本科及以上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审计学、会计学</w:t>
            </w:r>
            <w:r>
              <w:rPr>
                <w:rFonts w:hint="eastAsia" w:ascii="宋体" w:hAnsi="宋体" w:cs="宋体"/>
                <w:color w:val="auto"/>
                <w:sz w:val="18"/>
                <w:szCs w:val="18"/>
                <w:lang w:eastAsia="zh-CN"/>
              </w:rPr>
              <w:t>、财务管理、财政学、税收学、金融学、统计与会计、会计与审计</w:t>
            </w:r>
            <w:r>
              <w:rPr>
                <w:rFonts w:hint="eastAsia" w:ascii="宋体" w:hAnsi="宋体" w:eastAsia="宋体" w:cs="宋体"/>
                <w:color w:val="auto"/>
                <w:sz w:val="18"/>
                <w:szCs w:val="18"/>
              </w:rPr>
              <w:t>。</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资产部职员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GT7</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1</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全日制本科及以上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国际经济与贸易、经济学、贸易经济、财务管理、财务会计。</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356"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工程部职员</w:t>
            </w:r>
          </w:p>
        </w:tc>
        <w:tc>
          <w:tcPr>
            <w:tcW w:w="93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GT8</w:t>
            </w:r>
          </w:p>
        </w:tc>
        <w:tc>
          <w:tcPr>
            <w:tcW w:w="812"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3</w:t>
            </w:r>
          </w:p>
        </w:tc>
        <w:tc>
          <w:tcPr>
            <w:tcW w:w="1433"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全日制</w:t>
            </w:r>
            <w:r>
              <w:rPr>
                <w:rFonts w:hint="eastAsia" w:ascii="宋体" w:hAnsi="宋体" w:cs="宋体"/>
                <w:sz w:val="18"/>
                <w:szCs w:val="18"/>
                <w:lang w:eastAsia="zh-CN"/>
              </w:rPr>
              <w:t>专科</w:t>
            </w:r>
            <w:r>
              <w:rPr>
                <w:rFonts w:hint="eastAsia" w:ascii="宋体" w:hAnsi="宋体" w:eastAsia="宋体" w:cs="宋体"/>
                <w:sz w:val="18"/>
                <w:szCs w:val="18"/>
              </w:rPr>
              <w:t>及以上</w:t>
            </w:r>
          </w:p>
        </w:tc>
        <w:tc>
          <w:tcPr>
            <w:tcW w:w="2647"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2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土木工程、建筑学、机械工程、工程造价、</w:t>
            </w:r>
            <w:r>
              <w:rPr>
                <w:rFonts w:hint="eastAsia" w:ascii="宋体" w:hAnsi="宋体" w:cs="宋体"/>
                <w:sz w:val="18"/>
                <w:szCs w:val="18"/>
                <w:lang w:eastAsia="zh-CN"/>
              </w:rPr>
              <w:t>工程</w:t>
            </w:r>
            <w:r>
              <w:rPr>
                <w:rFonts w:hint="eastAsia" w:ascii="宋体" w:hAnsi="宋体" w:eastAsia="宋体" w:cs="宋体"/>
                <w:sz w:val="18"/>
                <w:szCs w:val="18"/>
              </w:rPr>
              <w:t>管理</w:t>
            </w:r>
            <w:r>
              <w:rPr>
                <w:rFonts w:hint="eastAsia" w:ascii="宋体" w:hAnsi="宋体" w:cs="宋体"/>
                <w:sz w:val="18"/>
                <w:szCs w:val="18"/>
                <w:lang w:eastAsia="zh-CN"/>
              </w:rPr>
              <w:t>。</w:t>
            </w:r>
          </w:p>
        </w:tc>
        <w:tc>
          <w:tcPr>
            <w:tcW w:w="1080"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360" w:firstLineChars="200"/>
              <w:textAlignment w:val="auto"/>
              <w:outlineLvl w:val="9"/>
              <w:rPr>
                <w:rFonts w:hint="eastAsia" w:ascii="宋体" w:hAnsi="宋体" w:eastAsia="宋体" w:cs="宋体"/>
                <w:sz w:val="21"/>
                <w:szCs w:val="21"/>
                <w:lang w:eastAsia="zh-CN"/>
              </w:rPr>
            </w:pPr>
          </w:p>
        </w:tc>
      </w:tr>
    </w:tbl>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widowControl/>
        <w:adjustRightInd w:val="0"/>
        <w:snapToGrid w:val="0"/>
        <w:spacing w:line="520" w:lineRule="exact"/>
        <w:jc w:val="center"/>
        <w:rPr>
          <w:rFonts w:hint="eastAsia" w:ascii="方正大标宋简体" w:hAnsi="方正大标宋简体" w:eastAsia="方正大标宋简体" w:cs="方正大标宋简体"/>
          <w:bCs/>
          <w:color w:val="000000"/>
          <w:kern w:val="0"/>
          <w:sz w:val="36"/>
          <w:szCs w:val="36"/>
        </w:rPr>
      </w:pPr>
      <w:r>
        <w:rPr>
          <w:rFonts w:hint="eastAsia" w:ascii="方正大标宋简体" w:hAnsi="方正大标宋简体" w:eastAsia="方正大标宋简体" w:cs="方正大标宋简体"/>
          <w:bCs/>
          <w:color w:val="000000"/>
          <w:kern w:val="0"/>
          <w:sz w:val="36"/>
          <w:szCs w:val="36"/>
        </w:rPr>
        <w:t>务川新型工业投资开发有限公司</w:t>
      </w:r>
    </w:p>
    <w:p>
      <w:pPr>
        <w:widowControl/>
        <w:adjustRightInd w:val="0"/>
        <w:snapToGrid w:val="0"/>
        <w:spacing w:line="520" w:lineRule="exact"/>
        <w:jc w:val="center"/>
        <w:rPr>
          <w:rFonts w:hint="eastAsia" w:ascii="方正大标宋简体" w:hAnsi="方正大标宋简体" w:eastAsia="方正大标宋简体" w:cs="方正大标宋简体"/>
          <w:bCs/>
          <w:color w:val="000000"/>
          <w:kern w:val="0"/>
          <w:sz w:val="36"/>
          <w:szCs w:val="36"/>
        </w:rPr>
      </w:pPr>
      <w:r>
        <w:rPr>
          <w:rFonts w:hint="eastAsia" w:ascii="方正大标宋简体" w:hAnsi="方正大标宋简体" w:eastAsia="方正大标宋简体" w:cs="方正大标宋简体"/>
          <w:bCs/>
          <w:color w:val="000000"/>
          <w:kern w:val="0"/>
          <w:sz w:val="36"/>
          <w:szCs w:val="36"/>
        </w:rPr>
        <w:t>2016年第二次公开招聘工作人员报名信息表</w:t>
      </w:r>
    </w:p>
    <w:p>
      <w:pPr>
        <w:widowControl/>
        <w:adjustRightInd w:val="0"/>
        <w:snapToGrid w:val="0"/>
        <w:spacing w:line="520" w:lineRule="exact"/>
        <w:jc w:val="center"/>
        <w:rPr>
          <w:rFonts w:hint="eastAsia" w:ascii="方正小标宋简体" w:hAnsi="方正小标宋简体" w:eastAsia="方正小标宋简体" w:cs="方正小标宋简体"/>
          <w:b/>
          <w:color w:val="000000"/>
          <w:kern w:val="0"/>
          <w:sz w:val="44"/>
          <w:szCs w:val="44"/>
        </w:rPr>
      </w:pPr>
    </w:p>
    <w:tbl>
      <w:tblPr>
        <w:tblStyle w:val="7"/>
        <w:tblW w:w="9461" w:type="dxa"/>
        <w:jc w:val="center"/>
        <w:tblInd w:w="0" w:type="dxa"/>
        <w:tblLayout w:type="fixed"/>
        <w:tblCellMar>
          <w:top w:w="0" w:type="dxa"/>
          <w:left w:w="15" w:type="dxa"/>
          <w:bottom w:w="0" w:type="dxa"/>
          <w:right w:w="15" w:type="dxa"/>
        </w:tblCellMar>
      </w:tblPr>
      <w:tblGrid>
        <w:gridCol w:w="1332"/>
        <w:gridCol w:w="1334"/>
        <w:gridCol w:w="374"/>
        <w:gridCol w:w="393"/>
        <w:gridCol w:w="914"/>
        <w:gridCol w:w="604"/>
        <w:gridCol w:w="290"/>
        <w:gridCol w:w="155"/>
        <w:gridCol w:w="619"/>
        <w:gridCol w:w="847"/>
        <w:gridCol w:w="824"/>
        <w:gridCol w:w="1775"/>
      </w:tblGrid>
      <w:tr>
        <w:tblPrEx>
          <w:tblLayout w:type="fixed"/>
          <w:tblCellMar>
            <w:top w:w="0" w:type="dxa"/>
            <w:left w:w="15" w:type="dxa"/>
            <w:bottom w:w="0" w:type="dxa"/>
            <w:right w:w="15" w:type="dxa"/>
          </w:tblCellMar>
        </w:tblPrEx>
        <w:trPr>
          <w:trHeight w:val="369"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姓  名</w:t>
            </w:r>
          </w:p>
        </w:tc>
        <w:tc>
          <w:tcPr>
            <w:tcW w:w="1334" w:type="dxa"/>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767"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性别</w:t>
            </w:r>
          </w:p>
        </w:tc>
        <w:tc>
          <w:tcPr>
            <w:tcW w:w="914" w:type="dxa"/>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668" w:type="dxa"/>
            <w:gridSpan w:val="4"/>
            <w:tcBorders>
              <w:top w:val="single" w:color="000000" w:sz="4" w:space="0"/>
              <w:left w:val="nil"/>
              <w:bottom w:val="nil"/>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民族</w:t>
            </w:r>
          </w:p>
        </w:tc>
        <w:tc>
          <w:tcPr>
            <w:tcW w:w="1671"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775"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（照片粘贴处）</w:t>
            </w:r>
          </w:p>
        </w:tc>
      </w:tr>
      <w:tr>
        <w:tblPrEx>
          <w:tblLayout w:type="fixed"/>
          <w:tblCellMar>
            <w:top w:w="0" w:type="dxa"/>
            <w:left w:w="15" w:type="dxa"/>
            <w:bottom w:w="0" w:type="dxa"/>
            <w:right w:w="15" w:type="dxa"/>
          </w:tblCellMar>
        </w:tblPrEx>
        <w:trPr>
          <w:trHeight w:val="728"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身份证号</w:t>
            </w:r>
          </w:p>
        </w:tc>
        <w:tc>
          <w:tcPr>
            <w:tcW w:w="3015"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668"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出生年月</w:t>
            </w:r>
          </w:p>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（**岁）</w:t>
            </w:r>
          </w:p>
        </w:tc>
        <w:tc>
          <w:tcPr>
            <w:tcW w:w="1671"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年  月</w:t>
            </w:r>
          </w:p>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岁）</w:t>
            </w:r>
          </w:p>
        </w:tc>
        <w:tc>
          <w:tcPr>
            <w:tcW w:w="1775" w:type="dxa"/>
            <w:vMerge w:val="continue"/>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left"/>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369"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政治面貌</w:t>
            </w:r>
          </w:p>
        </w:tc>
        <w:tc>
          <w:tcPr>
            <w:tcW w:w="1334" w:type="dxa"/>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681"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户籍所在地</w:t>
            </w:r>
          </w:p>
        </w:tc>
        <w:tc>
          <w:tcPr>
            <w:tcW w:w="3339" w:type="dxa"/>
            <w:gridSpan w:val="6"/>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775" w:type="dxa"/>
            <w:vMerge w:val="continue"/>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left"/>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369"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学历学位</w:t>
            </w:r>
          </w:p>
        </w:tc>
        <w:tc>
          <w:tcPr>
            <w:tcW w:w="3015"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668"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毕业时间</w:t>
            </w:r>
          </w:p>
        </w:tc>
        <w:tc>
          <w:tcPr>
            <w:tcW w:w="1671"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1775" w:type="dxa"/>
            <w:vMerge w:val="continue"/>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left"/>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369" w:hRule="atLeast"/>
          <w:jc w:val="center"/>
        </w:trPr>
        <w:tc>
          <w:tcPr>
            <w:tcW w:w="2666"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毕业院校及专业</w:t>
            </w:r>
          </w:p>
        </w:tc>
        <w:tc>
          <w:tcPr>
            <w:tcW w:w="6795" w:type="dxa"/>
            <w:gridSpan w:val="10"/>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369" w:hRule="atLeast"/>
          <w:jc w:val="center"/>
        </w:trPr>
        <w:tc>
          <w:tcPr>
            <w:tcW w:w="133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联系电话</w:t>
            </w:r>
          </w:p>
        </w:tc>
        <w:tc>
          <w:tcPr>
            <w:tcW w:w="3619" w:type="dxa"/>
            <w:gridSpan w:val="5"/>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520" w:lineRule="exact"/>
              <w:jc w:val="center"/>
              <w:rPr>
                <w:rFonts w:hint="eastAsia" w:ascii="仿宋_GB2312" w:hAnsi="仿宋_GB2312" w:eastAsia="仿宋_GB2312" w:cs="仿宋_GB2312"/>
                <w:color w:val="000000"/>
                <w:kern w:val="0"/>
                <w:sz w:val="24"/>
              </w:rPr>
            </w:pPr>
          </w:p>
        </w:tc>
        <w:tc>
          <w:tcPr>
            <w:tcW w:w="1911" w:type="dxa"/>
            <w:gridSpan w:val="4"/>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健康状况</w:t>
            </w:r>
          </w:p>
        </w:tc>
        <w:tc>
          <w:tcPr>
            <w:tcW w:w="2599"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520" w:lineRule="exact"/>
              <w:jc w:val="center"/>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369"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有何特长</w:t>
            </w:r>
          </w:p>
        </w:tc>
        <w:tc>
          <w:tcPr>
            <w:tcW w:w="8129" w:type="dxa"/>
            <w:gridSpan w:val="11"/>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508"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报考职位</w:t>
            </w:r>
          </w:p>
        </w:tc>
        <w:tc>
          <w:tcPr>
            <w:tcW w:w="1708" w:type="dxa"/>
            <w:gridSpan w:val="2"/>
            <w:tcBorders>
              <w:top w:val="single" w:color="000000" w:sz="4" w:space="0"/>
              <w:left w:val="nil"/>
              <w:bottom w:val="single" w:color="000000" w:sz="4" w:space="0"/>
              <w:right w:val="single" w:color="auto"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c>
          <w:tcPr>
            <w:tcW w:w="2201" w:type="dxa"/>
            <w:gridSpan w:val="4"/>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资格证或职称情况</w:t>
            </w:r>
          </w:p>
        </w:tc>
        <w:tc>
          <w:tcPr>
            <w:tcW w:w="4220" w:type="dxa"/>
            <w:gridSpan w:val="5"/>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3594"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简</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历</w:t>
            </w:r>
          </w:p>
        </w:tc>
        <w:tc>
          <w:tcPr>
            <w:tcW w:w="8129" w:type="dxa"/>
            <w:gridSpan w:val="11"/>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center"/>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p>
            <w:pPr>
              <w:widowControl/>
              <w:adjustRightInd w:val="0"/>
              <w:snapToGrid w:val="0"/>
              <w:spacing w:line="520" w:lineRule="exact"/>
              <w:jc w:val="both"/>
              <w:rPr>
                <w:rFonts w:hint="eastAsia" w:ascii="仿宋_GB2312" w:hAnsi="仿宋_GB2312" w:eastAsia="仿宋_GB2312" w:cs="仿宋_GB2312"/>
                <w:color w:val="000000"/>
                <w:kern w:val="0"/>
                <w:sz w:val="24"/>
              </w:rPr>
            </w:pPr>
          </w:p>
        </w:tc>
      </w:tr>
      <w:tr>
        <w:tblPrEx>
          <w:tblLayout w:type="fixed"/>
          <w:tblCellMar>
            <w:top w:w="0" w:type="dxa"/>
            <w:left w:w="15" w:type="dxa"/>
            <w:bottom w:w="0" w:type="dxa"/>
            <w:right w:w="15" w:type="dxa"/>
          </w:tblCellMar>
        </w:tblPrEx>
        <w:trPr>
          <w:trHeight w:val="1802"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诚信承</w:t>
            </w:r>
            <w:r>
              <w:rPr>
                <w:rFonts w:hint="eastAsia" w:ascii="仿宋_GB2312" w:hAnsi="仿宋_GB2312" w:eastAsia="仿宋_GB2312" w:cs="仿宋_GB2312"/>
                <w:color w:val="000000"/>
                <w:sz w:val="24"/>
              </w:rPr>
              <w:t>诺</w:t>
            </w:r>
          </w:p>
        </w:tc>
        <w:tc>
          <w:tcPr>
            <w:tcW w:w="8129" w:type="dxa"/>
            <w:gridSpan w:val="11"/>
            <w:tcBorders>
              <w:top w:val="single" w:color="000000" w:sz="4" w:space="0"/>
              <w:left w:val="nil"/>
              <w:bottom w:val="single" w:color="000000" w:sz="4" w:space="0"/>
              <w:right w:val="single" w:color="000000" w:sz="4" w:space="0"/>
            </w:tcBorders>
            <w:vAlign w:val="center"/>
          </w:tcPr>
          <w:p>
            <w:pPr>
              <w:adjustRightInd w:val="0"/>
              <w:snapToGrid w:val="0"/>
              <w:spacing w:line="52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本人郑重承诺：所提供的个人信息、证明材料、证件等真实、准确，并自觉遵守招聘的各项规定，诚实守信，严守纪律，认真履行应聘人员的义务。对因提供有关信息证件不实</w:t>
            </w:r>
            <w:r>
              <w:rPr>
                <w:rFonts w:hint="eastAsia" w:ascii="仿宋_GB2312" w:hAnsi="仿宋_GB2312" w:eastAsia="仿宋_GB2312" w:cs="仿宋_GB2312"/>
                <w:color w:val="000000"/>
                <w:sz w:val="24"/>
                <w:lang w:eastAsia="zh-CN"/>
              </w:rPr>
              <w:t>、无效</w:t>
            </w:r>
            <w:r>
              <w:rPr>
                <w:rFonts w:hint="eastAsia" w:ascii="仿宋_GB2312" w:hAnsi="仿宋_GB2312" w:eastAsia="仿宋_GB2312" w:cs="仿宋_GB2312"/>
                <w:color w:val="000000"/>
                <w:sz w:val="24"/>
              </w:rPr>
              <w:t>或违反有关纪律规定所造成的后果，本人自愿承担相应的责任。</w:t>
            </w:r>
          </w:p>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eastAsia="zh-CN"/>
              </w:rPr>
              <w:t>本人</w:t>
            </w:r>
            <w:r>
              <w:rPr>
                <w:rFonts w:hint="eastAsia" w:ascii="仿宋_GB2312" w:hAnsi="仿宋_GB2312" w:eastAsia="仿宋_GB2312" w:cs="仿宋_GB2312"/>
                <w:color w:val="000000"/>
                <w:kern w:val="0"/>
                <w:sz w:val="24"/>
              </w:rPr>
              <w:t>签名：</w:t>
            </w:r>
          </w:p>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2016年  月  日</w:t>
            </w:r>
          </w:p>
        </w:tc>
      </w:tr>
      <w:tr>
        <w:tblPrEx>
          <w:tblLayout w:type="fixed"/>
          <w:tblCellMar>
            <w:top w:w="0" w:type="dxa"/>
            <w:left w:w="15" w:type="dxa"/>
            <w:bottom w:w="0" w:type="dxa"/>
            <w:right w:w="15" w:type="dxa"/>
          </w:tblCellMar>
        </w:tblPrEx>
        <w:trPr>
          <w:trHeight w:val="4640"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审查意见</w:t>
            </w:r>
          </w:p>
          <w:p>
            <w:pPr>
              <w:widowControl/>
              <w:adjustRightInd w:val="0"/>
              <w:snapToGrid w:val="0"/>
              <w:spacing w:line="52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（由招聘单位填写）</w:t>
            </w:r>
          </w:p>
        </w:tc>
        <w:tc>
          <w:tcPr>
            <w:tcW w:w="4064" w:type="dxa"/>
            <w:gridSpan w:val="7"/>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初审意见：</w:t>
            </w: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审查人：</w:t>
            </w:r>
          </w:p>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（盖章）</w:t>
            </w: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2016年  月  日</w:t>
            </w:r>
          </w:p>
        </w:tc>
        <w:tc>
          <w:tcPr>
            <w:tcW w:w="4065"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复审意见：</w:t>
            </w: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审查人：</w:t>
            </w:r>
          </w:p>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（盖章）</w:t>
            </w:r>
          </w:p>
          <w:p>
            <w:pPr>
              <w:widowControl/>
              <w:adjustRightInd w:val="0"/>
              <w:snapToGrid w:val="0"/>
              <w:spacing w:line="520" w:lineRule="exact"/>
              <w:rPr>
                <w:rFonts w:hint="eastAsia" w:ascii="仿宋_GB2312" w:hAnsi="仿宋_GB2312" w:eastAsia="仿宋_GB2312" w:cs="仿宋_GB2312"/>
                <w:color w:val="000000"/>
                <w:kern w:val="0"/>
                <w:sz w:val="24"/>
              </w:rPr>
            </w:pPr>
          </w:p>
          <w:p>
            <w:pPr>
              <w:widowControl/>
              <w:adjustRightInd w:val="0"/>
              <w:snapToGrid w:val="0"/>
              <w:spacing w:line="52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2016年  月  日</w:t>
            </w:r>
          </w:p>
        </w:tc>
      </w:tr>
    </w:tbl>
    <w:p>
      <w:pPr>
        <w:keepNext w:val="0"/>
        <w:keepLines w:val="0"/>
        <w:pageBreakBefore w:val="0"/>
        <w:kinsoku/>
        <w:wordWrap/>
        <w:overflowPunct/>
        <w:topLinePunct w:val="0"/>
        <w:autoSpaceDE/>
        <w:autoSpaceDN/>
        <w:bidi w:val="0"/>
        <w:spacing w:line="560" w:lineRule="exact"/>
        <w:ind w:left="0" w:leftChars="0" w:right="0" w:rightChars="0"/>
        <w:textAlignment w:val="auto"/>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书体坊米芾体">
    <w:altName w:val="宋体"/>
    <w:panose1 w:val="02010601030101010101"/>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书体坊于右任标准草书">
    <w:altName w:val="宋体"/>
    <w:panose1 w:val="02010600030101010101"/>
    <w:charset w:val="86"/>
    <w:family w:val="auto"/>
    <w:pitch w:val="default"/>
    <w:sig w:usb0="00000000" w:usb1="00000000" w:usb2="00000000"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仿宋简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新报宋简体">
    <w:altName w:val="宋体"/>
    <w:panose1 w:val="03000509000000000000"/>
    <w:charset w:val="86"/>
    <w:family w:val="auto"/>
    <w:pitch w:val="default"/>
    <w:sig w:usb0="00000000" w:usb1="00000000" w:usb2="0000000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经典隶书简">
    <w:altName w:val="宋体"/>
    <w:panose1 w:val="02010609000101010101"/>
    <w:charset w:val="86"/>
    <w:family w:val="auto"/>
    <w:pitch w:val="default"/>
    <w:sig w:usb0="00000000" w:usb1="00000000" w:usb2="0000001E" w:usb3="00000000" w:csb0="2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报宋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D0334"/>
    <w:rsid w:val="00432AE3"/>
    <w:rsid w:val="006E490B"/>
    <w:rsid w:val="010828CA"/>
    <w:rsid w:val="01701316"/>
    <w:rsid w:val="02EA2F2F"/>
    <w:rsid w:val="031F7022"/>
    <w:rsid w:val="036F685D"/>
    <w:rsid w:val="06454ABB"/>
    <w:rsid w:val="07A17897"/>
    <w:rsid w:val="0882220D"/>
    <w:rsid w:val="08E338CD"/>
    <w:rsid w:val="0A837E8D"/>
    <w:rsid w:val="0B0458FB"/>
    <w:rsid w:val="0B273137"/>
    <w:rsid w:val="0E185028"/>
    <w:rsid w:val="0F774CCA"/>
    <w:rsid w:val="0FCD7B27"/>
    <w:rsid w:val="11A879AB"/>
    <w:rsid w:val="1269456C"/>
    <w:rsid w:val="134016EA"/>
    <w:rsid w:val="136C7FA5"/>
    <w:rsid w:val="168753AE"/>
    <w:rsid w:val="16D46026"/>
    <w:rsid w:val="17311892"/>
    <w:rsid w:val="17637D73"/>
    <w:rsid w:val="190B435D"/>
    <w:rsid w:val="1A084632"/>
    <w:rsid w:val="1B0D5C2D"/>
    <w:rsid w:val="1B7F2041"/>
    <w:rsid w:val="1C625C13"/>
    <w:rsid w:val="1CF221CC"/>
    <w:rsid w:val="1E7C01A8"/>
    <w:rsid w:val="20526BA3"/>
    <w:rsid w:val="209A58DD"/>
    <w:rsid w:val="24B12AFB"/>
    <w:rsid w:val="2559513F"/>
    <w:rsid w:val="25625D18"/>
    <w:rsid w:val="26066343"/>
    <w:rsid w:val="2A160C6C"/>
    <w:rsid w:val="2D9671FF"/>
    <w:rsid w:val="2E6338A7"/>
    <w:rsid w:val="30C16ABD"/>
    <w:rsid w:val="30EB7720"/>
    <w:rsid w:val="38CF2AE2"/>
    <w:rsid w:val="3CC117E9"/>
    <w:rsid w:val="3D0802AE"/>
    <w:rsid w:val="3D0820BC"/>
    <w:rsid w:val="3D2F0593"/>
    <w:rsid w:val="3D3E7CB5"/>
    <w:rsid w:val="3EA10C72"/>
    <w:rsid w:val="409E5D12"/>
    <w:rsid w:val="43934EFA"/>
    <w:rsid w:val="451268A3"/>
    <w:rsid w:val="45655002"/>
    <w:rsid w:val="45943961"/>
    <w:rsid w:val="474D560D"/>
    <w:rsid w:val="47DE291A"/>
    <w:rsid w:val="499D10E3"/>
    <w:rsid w:val="4AA21AD7"/>
    <w:rsid w:val="4CBC38D0"/>
    <w:rsid w:val="4FFF3214"/>
    <w:rsid w:val="50DF4244"/>
    <w:rsid w:val="50FB690B"/>
    <w:rsid w:val="51634DA0"/>
    <w:rsid w:val="560436D0"/>
    <w:rsid w:val="5719760B"/>
    <w:rsid w:val="59422D73"/>
    <w:rsid w:val="59817D78"/>
    <w:rsid w:val="59863E0D"/>
    <w:rsid w:val="59E604A8"/>
    <w:rsid w:val="59F17A0C"/>
    <w:rsid w:val="5ADF0B85"/>
    <w:rsid w:val="5B3F2394"/>
    <w:rsid w:val="5C6347CE"/>
    <w:rsid w:val="5DFC5B23"/>
    <w:rsid w:val="5F3004A3"/>
    <w:rsid w:val="5FF85779"/>
    <w:rsid w:val="6401347E"/>
    <w:rsid w:val="659F36F5"/>
    <w:rsid w:val="65B475C5"/>
    <w:rsid w:val="664D0334"/>
    <w:rsid w:val="66F31B6C"/>
    <w:rsid w:val="67A04713"/>
    <w:rsid w:val="687969A0"/>
    <w:rsid w:val="6BC91DA8"/>
    <w:rsid w:val="6E8804E7"/>
    <w:rsid w:val="6EFB7F85"/>
    <w:rsid w:val="714D00DC"/>
    <w:rsid w:val="71FD0C68"/>
    <w:rsid w:val="724B35C7"/>
    <w:rsid w:val="73265E43"/>
    <w:rsid w:val="74870C27"/>
    <w:rsid w:val="74B234A8"/>
    <w:rsid w:val="75573D7F"/>
    <w:rsid w:val="76FE0085"/>
    <w:rsid w:val="78E1311C"/>
    <w:rsid w:val="79723265"/>
    <w:rsid w:val="7A4464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2016-10-24T07:36:00Z</dcterms:created>
  <dc:creator>gt</dc:creator>
  <cp:lastModifiedBy>Administrator</cp:lastModifiedBy>
  <dcterms:modified xsi:type="dcterms:W3CDTF">2016-11-08T01:55:56Z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