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4A" w:rsidRDefault="005B6E4A" w:rsidP="005B6E4A">
      <w:pPr>
        <w:spacing w:line="560" w:lineRule="exact"/>
        <w:jc w:val="center"/>
        <w:rPr>
          <w:rFonts w:ascii="仿宋_GB2312" w:hAnsi="仿宋_GB2312" w:hint="eastAsia"/>
          <w:color w:val="000000"/>
        </w:rPr>
      </w:pPr>
      <w:r>
        <w:rPr>
          <w:rFonts w:ascii="宋体" w:hAnsi="宋体" w:hint="eastAsia"/>
          <w:b/>
          <w:bCs/>
          <w:color w:val="000000"/>
          <w:sz w:val="44"/>
        </w:rPr>
        <w:t>应试人员面试</w:t>
      </w:r>
      <w:r>
        <w:rPr>
          <w:rFonts w:ascii="宋体" w:hAnsi="宋体" w:hint="eastAsia"/>
          <w:b/>
          <w:bCs/>
          <w:color w:val="000000"/>
          <w:sz w:val="44"/>
          <w:szCs w:val="44"/>
        </w:rPr>
        <w:t>纪律</w:t>
      </w:r>
    </w:p>
    <w:p w:rsidR="005B6E4A" w:rsidRDefault="005B6E4A" w:rsidP="005B6E4A">
      <w:pPr>
        <w:spacing w:line="560" w:lineRule="exact"/>
        <w:jc w:val="center"/>
        <w:rPr>
          <w:rFonts w:ascii="仿宋_GB2312" w:hAnsi="仿宋_GB2312" w:hint="eastAsia"/>
          <w:color w:val="000000"/>
        </w:rPr>
      </w:pPr>
    </w:p>
    <w:p w:rsidR="005B6E4A" w:rsidRDefault="005B6E4A" w:rsidP="005B6E4A">
      <w:pPr>
        <w:numPr>
          <w:ilvl w:val="0"/>
          <w:numId w:val="1"/>
        </w:numPr>
        <w:spacing w:line="560" w:lineRule="exact"/>
        <w:ind w:firstLineChars="200" w:firstLine="640"/>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应在省交通规费征稽局发布的面试公告规定的时间内到达考点参加面试。</w:t>
      </w:r>
    </w:p>
    <w:p w:rsidR="005B6E4A" w:rsidRDefault="005B6E4A" w:rsidP="005B6E4A">
      <w:pPr>
        <w:spacing w:line="560" w:lineRule="exact"/>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 xml:space="preserve">    （二）不得着行业制服或可明显识别其身份的标饰、服装。</w:t>
      </w:r>
    </w:p>
    <w:p w:rsidR="005B6E4A" w:rsidRDefault="005B6E4A" w:rsidP="005B6E4A">
      <w:pPr>
        <w:spacing w:before="240" w:line="560" w:lineRule="exact"/>
        <w:ind w:firstLineChars="200" w:firstLine="640"/>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（三）</w:t>
      </w:r>
      <w:r>
        <w:rPr>
          <w:rFonts w:ascii="仿宋_GB2312" w:eastAsia="仿宋_GB2312" w:hint="eastAsia"/>
          <w:color w:val="000000"/>
          <w:sz w:val="32"/>
        </w:rPr>
        <w:t>应试人员</w:t>
      </w:r>
      <w:r>
        <w:rPr>
          <w:rFonts w:ascii="仿宋_GB2312" w:eastAsia="仿宋_GB2312" w:hAnsi="仿宋_GB2312" w:hint="eastAsia"/>
          <w:color w:val="000000"/>
          <w:sz w:val="32"/>
          <w:szCs w:val="32"/>
        </w:rPr>
        <w:t xml:space="preserve">凭本人身份证和准考证进入指定候考室。 </w:t>
      </w:r>
    </w:p>
    <w:p w:rsidR="005B6E4A" w:rsidRDefault="005B6E4A" w:rsidP="005B6E4A">
      <w:pPr>
        <w:spacing w:line="560" w:lineRule="exact"/>
        <w:ind w:firstLineChars="200" w:firstLine="640"/>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（四）进入候考室前，必须仔细核对门口处“花名册”中的个人信息。</w:t>
      </w:r>
    </w:p>
    <w:p w:rsidR="005B6E4A" w:rsidRDefault="005B6E4A" w:rsidP="005B6E4A">
      <w:pPr>
        <w:spacing w:line="560" w:lineRule="exact"/>
        <w:ind w:firstLineChars="200" w:firstLine="640"/>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（五）进入候考室后，应自觉将身份证放在桌面上，以便工作人员核验。</w:t>
      </w:r>
    </w:p>
    <w:p w:rsidR="005B6E4A" w:rsidRDefault="005B6E4A" w:rsidP="005B6E4A">
      <w:pPr>
        <w:spacing w:line="560" w:lineRule="exact"/>
        <w:ind w:firstLineChars="200" w:firstLine="640"/>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（六）将手机等通讯工具关闭并装入工作人员分发的小信封内，写上本人姓名后，放在桌面上，由工作人员收取保管，待面试结束后领回。</w:t>
      </w:r>
    </w:p>
    <w:p w:rsidR="005B6E4A" w:rsidRDefault="005B6E4A" w:rsidP="005B6E4A">
      <w:pPr>
        <w:spacing w:line="560" w:lineRule="exact"/>
        <w:ind w:firstLineChars="200" w:firstLine="640"/>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（七）按要求进行抽签，领取抽签号牌，并仔细填写《应试人员抽签登记表》。严禁应试人员相互交换抽签号。</w:t>
      </w:r>
    </w:p>
    <w:p w:rsidR="005B6E4A" w:rsidRDefault="005B6E4A" w:rsidP="005B6E4A">
      <w:pPr>
        <w:spacing w:line="560" w:lineRule="exact"/>
        <w:ind w:firstLineChars="200" w:firstLine="640"/>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（八）在候考过程中，不得喧哗，不得吸烟，不得随意走动。如需上洗手间，须经工作人员允许并由工作人员陪同前往。</w:t>
      </w:r>
    </w:p>
    <w:p w:rsidR="005B6E4A" w:rsidRDefault="005B6E4A" w:rsidP="005B6E4A">
      <w:pPr>
        <w:spacing w:line="560" w:lineRule="exact"/>
        <w:ind w:firstLineChars="200" w:firstLine="640"/>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（九）按抽签号顺序参加面试时，由引导员引导到指定的待考区待考，不得擅自离开，不得与已结束面试的应试人员接触和交谈。</w:t>
      </w:r>
    </w:p>
    <w:p w:rsidR="005B6E4A" w:rsidRDefault="005B6E4A" w:rsidP="005B6E4A">
      <w:pPr>
        <w:spacing w:line="560" w:lineRule="exact"/>
        <w:ind w:firstLineChars="200" w:firstLine="640"/>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（十）面试时，只能向考官报抽签号，不得自我介绍或透露个人相关信息（如姓名、身份证号等）。</w:t>
      </w:r>
    </w:p>
    <w:p w:rsidR="005B6E4A" w:rsidRDefault="005B6E4A" w:rsidP="005B6E4A">
      <w:pPr>
        <w:spacing w:line="560" w:lineRule="exact"/>
        <w:ind w:firstLineChars="200" w:firstLine="640"/>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lastRenderedPageBreak/>
        <w:t>（十一）不得在面试题签上勾划、书写，可在草稿纸上记录思考内容。每道题目回答完毕后，应提示考官“回答完毕”。面试结束指令下达后，考生应立即停止答题。经主考官同意，方可离开考场，禁止将面试题签和草稿纸等相关资料带出。</w:t>
      </w:r>
    </w:p>
    <w:p w:rsidR="005B6E4A" w:rsidRDefault="005B6E4A" w:rsidP="005B6E4A">
      <w:pPr>
        <w:spacing w:line="560" w:lineRule="exact"/>
        <w:ind w:firstLineChars="200" w:firstLine="640"/>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（十二）面试结束后，不得在考场内逗留，不得返回候考室，应立刻由引导员引导离开考场。</w:t>
      </w:r>
    </w:p>
    <w:p w:rsidR="005B6E4A" w:rsidRDefault="005B6E4A" w:rsidP="005B6E4A">
      <w:pPr>
        <w:spacing w:line="560" w:lineRule="exact"/>
        <w:ind w:firstLineChars="200" w:firstLine="640"/>
        <w:rPr>
          <w:rFonts w:ascii="仿宋_GB2312" w:hAnsi="仿宋_GB2312" w:hint="eastAsia"/>
          <w:color w:val="000000"/>
        </w:rPr>
      </w:pPr>
      <w:r>
        <w:rPr>
          <w:rFonts w:ascii="仿宋_GB2312" w:eastAsia="仿宋_GB2312" w:hAnsi="仿宋_GB2312" w:hint="eastAsia"/>
          <w:color w:val="000000"/>
          <w:sz w:val="32"/>
          <w:szCs w:val="32"/>
        </w:rPr>
        <w:t>（十三）应试人员必须服从考场工作人员的管理，接受工作人员的监督。</w:t>
      </w:r>
    </w:p>
    <w:p w:rsidR="00525C9D" w:rsidRPr="005B6E4A" w:rsidRDefault="00525C9D"/>
    <w:sectPr w:rsidR="00525C9D" w:rsidRPr="005B6E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C9D" w:rsidRDefault="00525C9D" w:rsidP="005B6E4A">
      <w:r>
        <w:separator/>
      </w:r>
    </w:p>
  </w:endnote>
  <w:endnote w:type="continuationSeparator" w:id="1">
    <w:p w:rsidR="00525C9D" w:rsidRDefault="00525C9D" w:rsidP="005B6E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C9D" w:rsidRDefault="00525C9D" w:rsidP="005B6E4A">
      <w:r>
        <w:separator/>
      </w:r>
    </w:p>
  </w:footnote>
  <w:footnote w:type="continuationSeparator" w:id="1">
    <w:p w:rsidR="00525C9D" w:rsidRDefault="00525C9D" w:rsidP="005B6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6E4A"/>
    <w:rsid w:val="00525C9D"/>
    <w:rsid w:val="005B6E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4A"/>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6E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6E4A"/>
    <w:rPr>
      <w:sz w:val="18"/>
      <w:szCs w:val="18"/>
    </w:rPr>
  </w:style>
  <w:style w:type="paragraph" w:styleId="a4">
    <w:name w:val="footer"/>
    <w:basedOn w:val="a"/>
    <w:link w:val="Char0"/>
    <w:uiPriority w:val="99"/>
    <w:semiHidden/>
    <w:unhideWhenUsed/>
    <w:rsid w:val="005B6E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6E4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黄律铭</dc:creator>
  <cp:keywords/>
  <dc:description/>
  <cp:lastModifiedBy>黄律铭</cp:lastModifiedBy>
  <cp:revision>2</cp:revision>
  <dcterms:created xsi:type="dcterms:W3CDTF">2016-10-28T07:43:00Z</dcterms:created>
  <dcterms:modified xsi:type="dcterms:W3CDTF">2016-10-28T07:43:00Z</dcterms:modified>
</cp:coreProperties>
</file>