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  <w:r>
        <w:rPr>
          <w:rFonts w:ascii="仿宋_gb2312" w:eastAsia="仿宋_gb2312" w:hAnsi="宋体" w:cs="宋体" w:hint="eastAsia"/>
          <w:b/>
          <w:sz w:val="32"/>
        </w:rPr>
        <w:t>附件：</w:t>
      </w:r>
    </w:p>
    <w:tbl>
      <w:tblPr>
        <w:tblW w:w="0" w:type="auto"/>
        <w:tblInd w:w="93" w:type="dxa"/>
        <w:tblLayout w:type="fixed"/>
        <w:tblLook w:val="0000"/>
      </w:tblPr>
      <w:tblGrid>
        <w:gridCol w:w="940"/>
        <w:gridCol w:w="695"/>
        <w:gridCol w:w="845"/>
        <w:gridCol w:w="955"/>
        <w:gridCol w:w="540"/>
        <w:gridCol w:w="3060"/>
        <w:gridCol w:w="1260"/>
        <w:gridCol w:w="540"/>
      </w:tblGrid>
      <w:tr w:rsidR="00871F3C" w:rsidTr="00CD2618">
        <w:trPr>
          <w:trHeight w:val="510"/>
          <w:tblHeader/>
        </w:trPr>
        <w:tc>
          <w:tcPr>
            <w:tcW w:w="8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阜平县公开招聘高中阶段教师岗位信息表</w:t>
            </w:r>
          </w:p>
        </w:tc>
      </w:tr>
      <w:tr w:rsidR="00871F3C" w:rsidTr="00CD2618">
        <w:trPr>
          <w:trHeight w:val="99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主管部门名称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招聘岗位类别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专业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71F3C" w:rsidTr="00CD2618">
        <w:trPr>
          <w:trHeight w:val="57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中国语言文学类、  应用语言学、秘书学、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文秘、文秘教育、</w:t>
            </w:r>
            <w:r>
              <w:rPr>
                <w:rFonts w:ascii="仿宋_gb2312" w:eastAsia="仿宋_gb2312" w:hAnsi="宋体" w:hint="eastAsia"/>
                <w:sz w:val="24"/>
              </w:rPr>
              <w:t>新闻传播学类、 网络与新媒体、教育学类、人文教育、文学、汉语言文学、汉语言、汉语国际教育、中国少数民族语言文学、古典文献学、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古典文献、</w:t>
            </w:r>
            <w:r>
              <w:rPr>
                <w:rFonts w:ascii="仿宋_gb2312" w:eastAsia="仿宋_gb2312" w:hAnsi="宋体" w:hint="eastAsia"/>
                <w:sz w:val="24"/>
              </w:rPr>
              <w:t>新闻学、中国古典文献学、中国古代文学、中国现当代文学、</w:t>
            </w:r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广播电视学、广告学、传播学、编辑出版学、华文教育、</w:t>
            </w:r>
            <w:r>
              <w:rPr>
                <w:rFonts w:ascii="仿宋_gb2312" w:eastAsia="仿宋_gb2312" w:hAnsi="宋体" w:hint="eastAsia"/>
                <w:sz w:val="24"/>
              </w:rPr>
              <w:t>文艺学、语言学及应用语言学、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汉语言文学教育、中国语言文化、编辑出版学、文化产业管理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1、具有全日制本科一批及以上学历。2、应聘学科与所学专业一致。</w:t>
            </w: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3、应聘者原则上应具有教师资格书，没有教师资格证书的，聘用后2年内须取得相应教师资格，否则予以解聘。</w:t>
            </w: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4、报考语文学科的普通话水平等级证书须达到二级甲等及其以上标准。</w:t>
            </w: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5、特别优秀人才，经阜平县教师招聘领导小组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研究通过，可适当放宽。6、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年龄40周岁及以下（1978年7月1日及以后出生）。</w:t>
            </w: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7、教育系统符合条件的在编在岗教师可报名参加，经录用后须放弃现有岗位身份及编制，享受和社会聘用人员同等待遇。</w:t>
            </w:r>
          </w:p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71F3C" w:rsidTr="00CD2618">
        <w:trPr>
          <w:trHeight w:val="46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sz w:val="24"/>
              </w:rPr>
              <w:t>信息与计算科学、计算机科学与技术、应用统计学、经济统计学、信息管理与信息系统、统计学、电子信息科学与技术、</w:t>
            </w:r>
            <w:r>
              <w:rPr>
                <w:rFonts w:ascii="仿宋_gb2312" w:eastAsia="仿宋_gb2312" w:hAnsi="宋体" w:hint="eastAsia"/>
                <w:sz w:val="24"/>
              </w:rPr>
              <w:t>数学与应用数学、数理基础科学、财政学类、金融学类、金融数学、信用管理、经济与金融、经济与贸易类、</w:t>
            </w:r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教育学类、教育学、科学教育、教育技术学、会计学、财务管理、经济学、理论经济学类、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课程与教学论、高等教育学、教育硕士、</w:t>
            </w:r>
            <w:r>
              <w:rPr>
                <w:rFonts w:ascii="仿宋_gb2312" w:eastAsia="仿宋_gb2312" w:hAnsi="宋体" w:hint="eastAsia"/>
                <w:sz w:val="24"/>
              </w:rPr>
              <w:t>理学、数学类、基础数学、计算数学、 概率论与数理统计、应用数学、运筹学与控制论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71F3C" w:rsidTr="00CD2618">
        <w:trPr>
          <w:trHeight w:val="1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物理学、应用物理学、核物理、数理基础科学、</w:t>
            </w:r>
            <w:r>
              <w:rPr>
                <w:rFonts w:ascii="仿宋_gb2312" w:eastAsia="仿宋_gb2312" w:hAnsi="宋体" w:hint="eastAsia"/>
                <w:sz w:val="24"/>
              </w:rPr>
              <w:t>物理学类、理论物理、粒子物理与原子核物理、原子与分子物理、等离子体物理、凝聚态物理、声学、光学、无线电物理、理化学、高分子化学与物理、天体物理、天文学类、地球物理学类、固体地球物理学、空间物理学、力学类、一般力学与力学基础、固体力学、流体力学、工程力学、机械工程类、材料科学与工程类、材料物理与化学、动力工程及工程热物理类、工程热物理、材料学、软件工程、地质工程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6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高中生物教师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应用生物科学、生物技术、</w:t>
            </w:r>
            <w:r>
              <w:rPr>
                <w:rFonts w:ascii="仿宋_gb2312" w:eastAsia="仿宋_gb2312" w:hAnsi="宋体" w:cs="Tahoma" w:hint="eastAsia"/>
                <w:sz w:val="24"/>
              </w:rPr>
              <w:t>生物医学工程类、生物科学类、生物科学、生物技术、生物信息学、生态学、生物医学工程类、生物医学工程、植物科学与技术、种子科学与工程、</w:t>
            </w:r>
            <w:r>
              <w:rPr>
                <w:rFonts w:ascii="仿宋_gb2312" w:eastAsia="仿宋_gb2312" w:hAnsi="宋体" w:hint="eastAsia"/>
                <w:sz w:val="24"/>
              </w:rPr>
              <w:t>生物学类、植物学、动物学、生理学、水生生物学、微生物学   神经生物学、遗传学、发育生物学、 细胞生物学、</w:t>
            </w:r>
            <w:hyperlink r:id="rId4" w:tgtFrame="_blank" w:history="1">
              <w:r>
                <w:rPr>
                  <w:rFonts w:ascii="仿宋_gb2312" w:eastAsia="仿宋_gb2312" w:hAnsi="宋体" w:hint="eastAsia"/>
                  <w:sz w:val="24"/>
                </w:rPr>
                <w:t>生物化学与分子生物学</w:t>
              </w:r>
            </w:hyperlink>
            <w:r>
              <w:rPr>
                <w:rFonts w:ascii="仿宋_gb2312" w:eastAsia="仿宋_gb2312" w:hAnsi="宋体" w:hint="eastAsia"/>
                <w:sz w:val="24"/>
              </w:rPr>
              <w:t>、生物物理学、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17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英语、</w:t>
            </w:r>
            <w:r>
              <w:rPr>
                <w:rFonts w:ascii="仿宋_gb2312" w:eastAsia="仿宋_gb2312" w:hAnsi="宋体" w:cs="Tahoma" w:hint="eastAsia"/>
                <w:sz w:val="24"/>
              </w:rPr>
              <w:t>外国语言文学类、翻译、商务英语、</w:t>
            </w:r>
            <w:r>
              <w:rPr>
                <w:rFonts w:ascii="仿宋_gb2312" w:eastAsia="仿宋_gb2312" w:hAnsi="宋体" w:hint="eastAsia"/>
                <w:sz w:val="24"/>
              </w:rPr>
              <w:t>外交学、英语语言文学、欧洲语言文学、外国语言学及应用语言学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720"/>
        <w:gridCol w:w="360"/>
        <w:gridCol w:w="720"/>
        <w:gridCol w:w="540"/>
        <w:gridCol w:w="3197"/>
        <w:gridCol w:w="1303"/>
        <w:gridCol w:w="900"/>
      </w:tblGrid>
      <w:tr w:rsidR="00871F3C" w:rsidTr="00CD2618">
        <w:trPr>
          <w:trHeight w:val="402"/>
          <w:tblHeader/>
          <w:jc w:val="center"/>
        </w:trPr>
        <w:tc>
          <w:tcPr>
            <w:tcW w:w="9108" w:type="dxa"/>
            <w:gridSpan w:val="9"/>
            <w:vAlign w:val="center"/>
          </w:tcPr>
          <w:p w:rsidR="00871F3C" w:rsidRDefault="00871F3C" w:rsidP="00CD2618">
            <w:pPr>
              <w:widowControl/>
              <w:ind w:firstLineChars="100" w:firstLine="320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阜平县公开招聘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保师附校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白河分校（初中段）教师岗位信息表</w:t>
            </w:r>
          </w:p>
        </w:tc>
      </w:tr>
      <w:tr w:rsidR="00871F3C" w:rsidTr="00CD2618">
        <w:trPr>
          <w:trHeight w:val="764"/>
          <w:tblHeader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招聘岗位类别 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1303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0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71F3C" w:rsidTr="00CD2618">
        <w:trPr>
          <w:trHeight w:val="567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中国语言文学类、应用语言学、秘书学、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文秘、文秘教育、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新闻传播学类、网络与新媒体、历史学类、教育学类、人文教育、教育技术学、文学、汉语言文学、汉语言、汉语国际教育、中国少数民族语言文学、古典文献学、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古典文献、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新闻学、 中国古典文献学、中国古代文学、中国现当代文学、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广播电视学、广告学、传播学、编辑出版学、华文教育、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文艺学、语言学及应用语言学、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汉语言文学教育、中国语言文化、编辑出版学、文化产业管理</w:t>
            </w:r>
          </w:p>
        </w:tc>
        <w:tc>
          <w:tcPr>
            <w:tcW w:w="1303" w:type="dxa"/>
            <w:vMerge w:val="restart"/>
            <w:vAlign w:val="center"/>
          </w:tcPr>
          <w:p w:rsidR="00871F3C" w:rsidRDefault="00871F3C" w:rsidP="00CD2618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段教师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招聘资格条件：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1、具有全日制本科及以上学历。  2、所学专业与应聘学科一致。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3、应聘者原则上应具有教师资格证书，没有教师资格证书的，聘用后2年内须取得相应教师资格，否则予以解聘。  4、报考语文教师岗位要求普通话水平在二级甲等及以上。5、年龄40周岁及以下（1978年7月1日及以后出生）。 </w:t>
            </w:r>
          </w:p>
          <w:p w:rsidR="00871F3C" w:rsidRDefault="00871F3C" w:rsidP="00CD2618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71F3C" w:rsidRDefault="00871F3C" w:rsidP="00CD2618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71F3C" w:rsidRDefault="00871F3C" w:rsidP="00CD2618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6、教育系统符合条件的在编在岗教师可报名参加，经录用后须放弃现有岗位身份及编制，享受和社会聘用人员同等待遇。</w:t>
            </w:r>
          </w:p>
          <w:p w:rsidR="00871F3C" w:rsidRDefault="00871F3C" w:rsidP="00CD2618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3C" w:rsidTr="00CD2618">
        <w:trPr>
          <w:trHeight w:val="567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color w:val="333333"/>
                <w:sz w:val="20"/>
                <w:szCs w:val="20"/>
              </w:rPr>
              <w:t>信息与计算科学、计算机科学与技术、应用统计学、</w:t>
            </w:r>
            <w:r>
              <w:rPr>
                <w:rFonts w:ascii="仿宋_gb2312" w:eastAsia="仿宋_gb2312" w:cs="Arial" w:hint="eastAsia"/>
                <w:color w:val="333333"/>
                <w:sz w:val="20"/>
                <w:szCs w:val="20"/>
              </w:rPr>
              <w:t>经济统计学、信息管理与信息系统、教育技术学、统计学、电子信息科学与技术、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数学与应用数学、数理基础科学、财政学类、金融学类、金融数学、信用管理、经济与金融、经济与贸易类、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教育学类、教育学、科学教育、教育技术学、会计学、财务管理、经济学、理论经济学类、</w:t>
            </w:r>
            <w:r>
              <w:rPr>
                <w:rFonts w:ascii="仿宋_gb2312" w:eastAsia="仿宋_gb2312" w:hAnsi="宋体" w:hint="eastAsia"/>
                <w:color w:val="000000"/>
                <w:sz w:val="20"/>
                <w:szCs w:val="20"/>
              </w:rPr>
              <w:t>课程与教学论、高等教育学、教育硕士、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理学、数学类、基础数学、计算数学、 概率论与数理统计、应用数学、运筹学与控制论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3C" w:rsidTr="00CD2618">
        <w:trPr>
          <w:trHeight w:val="1687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英语、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外国语言文学类、翻译、商务英语、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外交学、英语语言文学、欧洲语言文学、外国语言学及应用语言学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3C" w:rsidTr="00CD2618">
        <w:trPr>
          <w:trHeight w:val="4643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物理学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应用物理学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核物理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物理学类、理论物理、粒子物理与原子核物理、原子与分子物理、等离子体物理、凝聚态物理、声学、光学、无线电物理、理化学、高分子化学与物理、天体物理、天文学类、天体测量与天体力学、地球物理学类、固体地球物理学、空间物理学、力学类、一般力学与力学基础、固体力学、流体力学、工程力学、机械工程类、材料科学与工程类、材料物理与化学、动力工程及工程热物理类、工程热物理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1F3C" w:rsidTr="00CD2618">
        <w:trPr>
          <w:trHeight w:val="2012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地理学、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自然地理学、人文地理学、地图学与地理信息系统、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地理科学类、地理科学、自然地理与资源环境、人文地理与城乡规划、地理信息科学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3560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应用生物科学</w:t>
            </w:r>
            <w:r>
              <w:rPr>
                <w:rFonts w:ascii="仿宋_gb2312" w:eastAsia="仿宋_gb2312" w:cs="Arial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生物技术</w:t>
            </w:r>
            <w:r>
              <w:rPr>
                <w:rFonts w:ascii="仿宋_gb2312" w:eastAsia="仿宋_gb2312" w:cs="Arial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生物医学工程类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生物科学类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生物科学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生物技术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生物信息学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生态学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生物医学工程类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生物医学工程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植物科学与技术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种子科学与工程</w:t>
            </w:r>
            <w:r>
              <w:rPr>
                <w:rFonts w:ascii="仿宋_gb2312" w:eastAsia="仿宋_gb2312" w:cs="Tahoma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生物学类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植物学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动物学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生理学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水生生物学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微生物学、神经生物学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遗传学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、应用化学、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发育生物学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细胞生物学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hyperlink r:id="rId5" w:tgtFrame="_blank" w:history="1">
              <w:r>
                <w:rPr>
                  <w:rFonts w:ascii="仿宋_gb2312" w:eastAsia="仿宋_gb2312" w:hAnsi="宋体" w:hint="eastAsia"/>
                  <w:sz w:val="20"/>
                  <w:szCs w:val="20"/>
                </w:rPr>
                <w:t>生物化学与分子生物学</w:t>
              </w:r>
            </w:hyperlink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生物物理学、生态学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生物医学工程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1539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历史、历史教育、考古学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历史学类、</w:t>
            </w:r>
          </w:p>
          <w:p w:rsidR="00871F3C" w:rsidRDefault="00871F3C" w:rsidP="00CD2618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历史学、世界史、考古学、文物与博物馆学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2463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政法、思想政治教育、法学、政治学与行政学</w:t>
            </w:r>
            <w:r>
              <w:rPr>
                <w:rFonts w:ascii="仿宋_gb2312" w:eastAsia="仿宋_gb2312" w:hint="eastAsia"/>
                <w:sz w:val="20"/>
                <w:szCs w:val="20"/>
              </w:rPr>
              <w:t>政治学类、政治学与行政学、国际政治、外交学、社会学类、社会学、社会工作、民族学类、民族学、马克思主义理论类、科学社会主义、中国共产党历史、思想政治教育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567"/>
          <w:jc w:val="center"/>
        </w:trPr>
        <w:tc>
          <w:tcPr>
            <w:tcW w:w="648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阜平县教育局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白河学校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36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540" w:type="dxa"/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:rsidR="00871F3C" w:rsidRDefault="00871F3C" w:rsidP="00CD2618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动画、美术学类、美术学、绘画、雕塑、摄影、设计学类、艺术设计学、视觉传达设计、环境设计、产品设计、服装与服饰设计、公共艺术、工艺美术、数字媒体艺术、美学、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设计艺术学</w:t>
            </w:r>
          </w:p>
        </w:tc>
        <w:tc>
          <w:tcPr>
            <w:tcW w:w="1303" w:type="dxa"/>
            <w:vMerge/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p w:rsidR="00871F3C" w:rsidRDefault="00871F3C" w:rsidP="00871F3C">
      <w:pPr>
        <w:spacing w:line="560" w:lineRule="exact"/>
        <w:rPr>
          <w:rFonts w:ascii="仿宋_gb2312" w:eastAsia="仿宋_gb2312" w:hAnsi="宋体" w:cs="宋体" w:hint="eastAsia"/>
          <w:b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375"/>
        <w:gridCol w:w="832"/>
        <w:gridCol w:w="742"/>
        <w:gridCol w:w="469"/>
        <w:gridCol w:w="856"/>
        <w:gridCol w:w="739"/>
        <w:gridCol w:w="2597"/>
        <w:gridCol w:w="1521"/>
        <w:gridCol w:w="956"/>
      </w:tblGrid>
      <w:tr w:rsidR="00871F3C" w:rsidTr="00CD2618">
        <w:trPr>
          <w:trHeight w:val="399"/>
          <w:tblHeader/>
          <w:jc w:val="center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阜平县公开招聘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保师附校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白河分校（小学段）教师岗位信息表</w:t>
            </w:r>
          </w:p>
        </w:tc>
      </w:tr>
      <w:tr w:rsidR="00871F3C" w:rsidTr="00CD2618">
        <w:trPr>
          <w:trHeight w:val="922"/>
          <w:tblHeader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主管部门名称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招聘岗位类别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专业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71F3C" w:rsidTr="00CD2618">
        <w:trPr>
          <w:trHeight w:val="432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中国语言文学类、应用语言学、秘书学、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文秘、文秘教育、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新闻传播学类、网络与新媒体、历史学类、教育学类、人文教育、教育技术学、文学、汉语言文学、汉语言、汉语国际教育、中国少数民族语言文学、古典文献学、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古典文献、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新闻学、中国古典文献学、中国古代文学、中国现当代文学、</w:t>
            </w:r>
            <w:r>
              <w:rPr>
                <w:rFonts w:ascii="仿宋_gb2312" w:eastAsia="仿宋_gb2312" w:hAnsi="宋体" w:cs="Tahoma" w:hint="eastAsia"/>
                <w:color w:val="000000"/>
                <w:sz w:val="20"/>
                <w:szCs w:val="20"/>
              </w:rPr>
              <w:t>广播电视学、广告学、 传播学、编辑出版学、华文教育、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文艺学、汉语、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文秘、文秘速录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段教师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招聘条件：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1、具有全日制本科及以上学历。全日制师范类应届毕业生放宽到专科。        2、所学专业与应聘学科一致。        3、应聘者原则上应具有教师资格证书，没有教师资格证书的，聘用后2年内须取得相应教师资格，否则予以解聘。        4、报考语文教师岗位要求普通话水平在二级甲等及以上。        5、年龄40周岁及以下（1978年7月1日及以后出生）。       6、教育系统符合条件的在编在岗教师可报名参加，经录用后须放弃现有岗位身份及编制，享受和社会聘用人员同等待遇。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201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sz w:val="20"/>
                <w:szCs w:val="20"/>
              </w:rPr>
              <w:t>英语、</w:t>
            </w: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外国语言文学类、翻译、商务英语、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外交学、英语语言文学、欧洲语言文学、外国语言学及应用语言学、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英语教育、应用英语、旅游英语、应用外语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1F3C" w:rsidTr="00CD2618">
        <w:trPr>
          <w:trHeight w:val="5592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白河学校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微机教师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信息技术、计算机教育、计算机科学与技术、网络工程、软件工程、计算机应用技术、通信技术、网页设计与网站开发、互联网工程、网络技术工程、信息安全</w:t>
            </w:r>
            <w:r>
              <w:rPr>
                <w:rFonts w:ascii="仿宋_gb2312" w:eastAsia="仿宋_gb2312" w:hint="eastAsia"/>
                <w:sz w:val="20"/>
                <w:szCs w:val="20"/>
              </w:rPr>
              <w:t>电子信息类、电子信息工程、电子科学与技术、通信工程、微电子科学与工程、光电信息科学与工程、信息工程计算机类、信息安全、物联网工程、数字媒体技术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F3C" w:rsidRDefault="00871F3C" w:rsidP="00CD26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F3C" w:rsidRDefault="00871F3C" w:rsidP="00CD26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83548" w:rsidRPr="00871F3C" w:rsidRDefault="00683548"/>
    <w:sectPr w:rsidR="00683548" w:rsidRPr="00871F3C" w:rsidSect="00683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71F3C"/>
    <w:rsid w:val="00683548"/>
    <w:rsid w:val="0087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871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126.com/edu/jc/sh/" TargetMode="External"/><Relationship Id="rId4" Type="http://schemas.openxmlformats.org/officeDocument/2006/relationships/hyperlink" Target="http://www.med126.com/edu/jc/sh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579</Words>
  <Characters>3302</Characters>
  <Application>Microsoft Office Word</Application>
  <DocSecurity>0</DocSecurity>
  <Lines>27</Lines>
  <Paragraphs>7</Paragraphs>
  <ScaleCrop>false</ScaleCrop>
  <Company>WRGHO.COM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2018-07-20T07:37:00Z</dcterms:created>
  <dcterms:modified xsi:type="dcterms:W3CDTF">2018-07-20T07:37:00Z</dcterms:modified>
</cp:coreProperties>
</file>