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1" w:name="_GoBack"/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中央网络安全和信息化领导小组办公室</w:t>
            </w:r>
            <w:bookmarkEnd w:id="1"/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2017年公开遴选公务员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发布日期：2017-7-18 9:00:45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0" w:firstLineChars="200"/>
              <w:jc w:val="left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按照有关规定，现将中央网络安全和信息化领导小组办公室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 xml:space="preserve">2017年公开遴选公务员面试、体检考察有关事宜公告如下： 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="1435" w:right="0" w:hanging="795" w:firstLineChars="0"/>
            </w:pPr>
            <w:r>
              <w:rPr>
                <w:rFonts w:ascii="黑体" w:hAnsi="宋体" w:eastAsia="黑体" w:cs="黑体"/>
                <w:color w:val="3F3F3F"/>
                <w:sz w:val="36"/>
                <w:szCs w:val="36"/>
                <w:lang w:val="en-US"/>
              </w:rPr>
              <w:t>一、</w:t>
            </w:r>
            <w:r>
              <w:rPr>
                <w:rFonts w:ascii="Times New Roman" w:hAnsi="Times New Roman" w:eastAsia="黑体" w:cs="Times New Roman"/>
                <w:color w:val="3F3F3F"/>
                <w:sz w:val="14"/>
                <w:szCs w:val="14"/>
                <w:lang w:val="en-US"/>
              </w:rPr>
              <w:t xml:space="preserve">   </w:t>
            </w:r>
            <w:r>
              <w:rPr>
                <w:rFonts w:hint="eastAsia" w:ascii="黑体" w:hAnsi="宋体" w:eastAsia="黑体" w:cs="黑体"/>
                <w:color w:val="3F3F3F"/>
                <w:sz w:val="36"/>
                <w:szCs w:val="36"/>
              </w:rPr>
              <w:t>面试人员名单</w:t>
            </w:r>
            <w:r>
              <w:rPr>
                <w:rFonts w:hint="eastAsia" w:ascii="黑体" w:hAnsi="宋体" w:eastAsia="黑体" w:cs="黑体"/>
                <w:color w:val="3F3F3F"/>
                <w:sz w:val="36"/>
                <w:szCs w:val="36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color w:val="3F3F3F"/>
                <w:sz w:val="36"/>
                <w:szCs w:val="36"/>
              </w:rPr>
              <w:t>按姓氏笔划排序</w:t>
            </w:r>
            <w:r>
              <w:rPr>
                <w:rFonts w:hint="eastAsia" w:ascii="黑体" w:hAnsi="宋体" w:eastAsia="黑体" w:cs="黑体"/>
                <w:color w:val="3F3F3F"/>
                <w:sz w:val="36"/>
                <w:szCs w:val="36"/>
                <w:lang w:val="en-US"/>
              </w:rPr>
              <w:t>)</w:t>
            </w:r>
          </w:p>
          <w:tbl>
            <w:tblPr>
              <w:tblW w:w="8379" w:type="dxa"/>
              <w:jc w:val="center"/>
              <w:tblInd w:w="-41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26"/>
              <w:gridCol w:w="1509"/>
              <w:gridCol w:w="990"/>
              <w:gridCol w:w="2552"/>
              <w:gridCol w:w="1702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6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宋体" w:hAnsi="宋体" w:eastAsia="仿宋_GB2312" w:cs="宋体"/>
                      <w:b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5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宋体" w:hAnsi="宋体" w:eastAsia="仿宋_GB2312" w:cs="宋体"/>
                      <w:b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宋体" w:hAnsi="宋体" w:eastAsia="仿宋_GB2312" w:cs="宋体"/>
                      <w:b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宋体" w:hAnsi="宋体" w:eastAsia="仿宋_GB2312" w:cs="宋体"/>
                      <w:b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7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宋体" w:hAnsi="宋体" w:eastAsia="仿宋_GB2312" w:cs="宋体"/>
                      <w:b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面试时间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宋体" w:hAnsi="宋体" w:eastAsia="仿宋_GB2312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网络新闻信息传播局业务处主任科员以下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马琳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914237012429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仿宋_GB2312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  <w:r>
                    <w:rPr>
                      <w:rFonts w:hint="default" w:ascii="宋体" w:hAnsi="宋体" w:eastAsia="仿宋_GB2312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eastAsia" w:ascii="宋体" w:hAnsi="宋体" w:eastAsia="仿宋_GB2312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  <w:r>
                    <w:rPr>
                      <w:rFonts w:hint="default" w:ascii="宋体" w:hAnsi="宋体" w:eastAsia="仿宋_GB2312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日全天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王勃亮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914242021429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代晓晴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914211143517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朱娜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914211143718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孙建刚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914237041703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李菲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914211350813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李泳宏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914244011623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李晓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旻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914211420914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张阳辉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914211132501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陆明明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914241024030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郎蓉倩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914211224510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62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霍丽姗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914211132702</w:t>
                  </w:r>
                </w:p>
              </w:tc>
              <w:tc>
                <w:tcPr>
                  <w:tcW w:w="170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="1435" w:right="0" w:hanging="795" w:firstLineChars="0"/>
            </w:pPr>
            <w:r>
              <w:rPr>
                <w:rFonts w:hint="eastAsia" w:ascii="黑体" w:hAnsi="宋体" w:eastAsia="黑体" w:cs="黑体"/>
                <w:color w:val="3F3F3F"/>
                <w:sz w:val="36"/>
                <w:szCs w:val="36"/>
                <w:lang w:val="en-US"/>
              </w:rPr>
              <w:t>二、</w:t>
            </w:r>
            <w:r>
              <w:rPr>
                <w:rFonts w:hint="default" w:ascii="Times New Roman" w:hAnsi="Times New Roman" w:eastAsia="黑体" w:cs="Times New Roman"/>
                <w:color w:val="3F3F3F"/>
                <w:sz w:val="14"/>
                <w:szCs w:val="14"/>
                <w:lang w:val="en-US"/>
              </w:rPr>
              <w:t xml:space="preserve">   </w:t>
            </w:r>
            <w:r>
              <w:rPr>
                <w:rFonts w:hint="eastAsia" w:ascii="黑体" w:hAnsi="宋体" w:eastAsia="黑体" w:cs="黑体"/>
                <w:color w:val="3F3F3F"/>
                <w:sz w:val="36"/>
                <w:szCs w:val="36"/>
              </w:rPr>
              <w:t>面试安排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6"/>
                <w:szCs w:val="36"/>
                <w:lang w:val="en-US" w:eastAsia="zh-CN" w:bidi="ar"/>
              </w:rPr>
              <w:t>(一)面试时间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2017年7月26日，面试上午8:30开始，请全部参加面试的考生于上午8:00前到面试地点报到，进行面试准备。截至上午8:00没有进入候考室的考生，取消面试资格。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6"/>
                <w:szCs w:val="36"/>
                <w:lang w:val="en-US" w:eastAsia="zh-CN" w:bidi="ar"/>
              </w:rPr>
              <w:t>(二)面试地点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北京市西城区文兴东街1号国谊宾馆贵宾楼（乘坐地铁6号线至车公庄西站，A出口向西260米右转，直行约200米；或地铁4号线至动物园站，E出口向南步行500米左右；电话：010-56708033）。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6"/>
                <w:szCs w:val="36"/>
                <w:lang w:val="en-US" w:eastAsia="zh-CN" w:bidi="ar"/>
              </w:rPr>
              <w:t>(三)面试确认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取得面试资格的考生请于7月19日下午5:00前，发送电子邮件到gklx_zywxb@cac.gov.cn确认, 邮件标题注明“×××（姓名）确认参加中央网信办公开遴选面试”。逾期未确认的，视为自动放弃，不再进入面试程序。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取得面试资格的考生请于7月21日前（以邮戳为准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），将以下材料通过EMS邮寄至“北京市西城区车公庄大街11号809室”进行资格确认：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600" w:lineRule="exact"/>
              <w:ind w:left="1000" w:right="0" w:hanging="360" w:firstLineChars="0"/>
            </w:pP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  <w:lang w:val="en-US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3F3F3F"/>
                <w:sz w:val="14"/>
                <w:szCs w:val="14"/>
                <w:lang w:val="en-US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</w:rPr>
              <w:t>本人身份证复印件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600" w:lineRule="exact"/>
              <w:ind w:left="1000" w:right="0" w:hanging="360" w:firstLineChars="0"/>
            </w:pP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  <w:lang w:val="en-US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3F3F3F"/>
                <w:sz w:val="14"/>
                <w:szCs w:val="14"/>
                <w:lang w:val="en-US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</w:rPr>
              <w:t>学历学位证复印件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600" w:lineRule="exact"/>
              <w:ind w:left="1000" w:right="0" w:hanging="360" w:firstLineChars="0"/>
            </w:pP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  <w:lang w:val="en-US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3F3F3F"/>
                <w:sz w:val="14"/>
                <w:szCs w:val="14"/>
                <w:lang w:val="en-US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</w:rPr>
              <w:t>加盖组织人事部门公章的《报名推荐表》复印件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600" w:lineRule="exact"/>
              <w:ind w:left="1000" w:right="0" w:hanging="360" w:firstLineChars="0"/>
            </w:pP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  <w:lang w:val="en-US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3F3F3F"/>
                <w:sz w:val="14"/>
                <w:szCs w:val="14"/>
                <w:lang w:val="en-US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</w:rPr>
              <w:t>职务任免文件原件或由任免机关盖章的复印件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600" w:lineRule="exact"/>
              <w:ind w:left="1000" w:right="0" w:hanging="360" w:firstLineChars="0"/>
            </w:pP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  <w:lang w:val="en-US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3F3F3F"/>
                <w:sz w:val="14"/>
                <w:szCs w:val="14"/>
                <w:lang w:val="en-US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</w:rPr>
              <w:t>组织人事部门盖章的《公务员登记表》复印件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600" w:lineRule="exact"/>
              <w:ind w:left="1000" w:right="0" w:hanging="360" w:firstLineChars="0"/>
            </w:pP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  <w:lang w:val="en-US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3F3F3F"/>
                <w:sz w:val="14"/>
                <w:szCs w:val="14"/>
                <w:lang w:val="en-US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</w:rPr>
              <w:t>本人近期免冠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  <w:lang w:val="en-US"/>
              </w:rPr>
              <w:t>1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</w:rPr>
              <w:t>寸照片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  <w:lang w:val="en-US"/>
              </w:rPr>
              <w:t>3</w:t>
            </w:r>
            <w:r>
              <w:rPr>
                <w:rFonts w:hint="default" w:ascii="仿宋_GB2312" w:hAnsi="宋体" w:eastAsia="仿宋_GB2312" w:cs="仿宋_GB2312"/>
                <w:color w:val="3F3F3F"/>
                <w:sz w:val="36"/>
                <w:szCs w:val="36"/>
              </w:rPr>
              <w:t>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以上材料的复印件均需A4纸复印清晰。凡有关材料信息不实，影响资格审查结果的，将取消面试资格。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6"/>
                <w:szCs w:val="36"/>
                <w:lang w:val="en-US" w:eastAsia="zh-CN" w:bidi="ar"/>
              </w:rPr>
              <w:t>(四)资格审查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请考生于2017年7月25日下午3:00至5:00携带以上材料原件，到国谊宾馆贵宾楼一层进行资格审查。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3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3F3F3F"/>
                <w:kern w:val="0"/>
                <w:sz w:val="36"/>
                <w:szCs w:val="36"/>
                <w:lang w:val="en-US" w:eastAsia="zh-CN" w:bidi="ar"/>
              </w:rPr>
              <w:t>(五)注意事项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1.考生按照报考职位，抽签决定面试顺序。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2.面试按规定实行封闭管理，考生不得携带通讯设备进入考场和候考室，自行携带的须暂时交由监考人员统一管理，面试后归还。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3.考生必须遵守面试考场规则，若有作弊行为，即取消面试资格;候考期间应听从工作人员的安排，不要大声喧哗;面试后即离开考场，不得对外泄露试题信息。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4.考生的交通、食宿等自理。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5.请各位考生面试前做好相关准备，保持通讯畅通，以便联系。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36"/>
                <w:szCs w:val="36"/>
                <w:lang w:val="en-US" w:eastAsia="zh-CN" w:bidi="ar"/>
              </w:rPr>
              <w:t>三、体检和考察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根据综合成绩从高到低的顺序，按1.5:1的比例确定体检考察对象。体检在指定体检机构进行，具体时间另行通知。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考生应对个人提供材料的真实性负责;欢迎各位考生对我们的工作进行监督。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联系电话：010-55635359，55635968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72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5040" w:firstLineChars="14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中央网络安全和信息化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5040" w:firstLineChars="14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领导小组办公室干部局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5580" w:firstLineChars="155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6"/>
                <w:szCs w:val="36"/>
                <w:lang w:val="en-US" w:eastAsia="zh-CN" w:bidi="ar"/>
              </w:rPr>
              <w:t>2017年7月18日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0E0750B2"/>
    <w:rsid w:val="0E770FCA"/>
    <w:rsid w:val="0F8F1478"/>
    <w:rsid w:val="142866ED"/>
    <w:rsid w:val="143F6046"/>
    <w:rsid w:val="15A82B45"/>
    <w:rsid w:val="1683696E"/>
    <w:rsid w:val="1FBB0EF6"/>
    <w:rsid w:val="219B2DF0"/>
    <w:rsid w:val="22827D12"/>
    <w:rsid w:val="28C02D49"/>
    <w:rsid w:val="2A5C6BA8"/>
    <w:rsid w:val="2A7301F2"/>
    <w:rsid w:val="2F903BAA"/>
    <w:rsid w:val="36FC4279"/>
    <w:rsid w:val="38F60B16"/>
    <w:rsid w:val="38F711A8"/>
    <w:rsid w:val="3AB8237B"/>
    <w:rsid w:val="3DC717ED"/>
    <w:rsid w:val="44AA5AB4"/>
    <w:rsid w:val="48881269"/>
    <w:rsid w:val="49684D69"/>
    <w:rsid w:val="4CF92B3F"/>
    <w:rsid w:val="58F02E39"/>
    <w:rsid w:val="5E635554"/>
    <w:rsid w:val="691402BF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style1"/>
    <w:basedOn w:val="1"/>
    <w:uiPriority w:val="0"/>
    <w:pPr>
      <w:jc w:val="left"/>
    </w:pPr>
    <w:rPr>
      <w:b/>
      <w:kern w:val="0"/>
      <w:sz w:val="36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