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shd w:val="clear" w:fill="F9F9F9"/>
        </w:rPr>
        <w:t>2018年工业和信息化部公务员录用职位计划表（部机关）</w:t>
      </w:r>
    </w:p>
    <w:tbl>
      <w:tblPr>
        <w:tblStyle w:val="4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1158"/>
        <w:gridCol w:w="2005"/>
        <w:gridCol w:w="3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用人司局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招考人数</w:t>
            </w:r>
          </w:p>
        </w:tc>
        <w:tc>
          <w:tcPr>
            <w:tcW w:w="2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3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政策法规司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法学（一级学科，含法律硕士）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财务司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财政学、金融学、会计学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财务司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应用经济学、工商管理（以上均为一级学科）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安全生产司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化学工程与技术（一级学科）、化学工程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军民结合推进司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公共管理（一级学科）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电子信息司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应用经济学、公共管理、电子科学与技术（以上均为一级学科）、集成电路工程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电子信息司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电子科学与技术、信息与通信工程、计算机科学与技术（以上均为一级学科）、电子与通信工程、集成电路工程、计算机技术、软件工程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信息通信管理局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信息与通信工程、计算机科学与技术（以上均为一级学科）、电子与通信工程、计算机技术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无线电管理局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电子科学与技术、信息与通信工程（以上均为一级学科）、电子与通信工程、集成电路工程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国际合作司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离退休干部局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法学（一级学科，含法律硕士）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离退休干部局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法学（一级学科，含法律硕士）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离退休干部局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文学类、哲学类、历史学类（以上均为学科门类）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3585D"/>
    <w:rsid w:val="19E3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2017-10-30T08:12:00Z</dcterms:created>
  <dc:creator>Administrator</dc:creator>
  <cp:lastModifiedBy>Administrator</cp:lastModifiedBy>
  <dcterms:modified xsi:type="dcterms:W3CDTF">2017-10-30T08:12:27Z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