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附件1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内丘县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“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硕博引进计划”选聘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{范围参照教育部“双一流”院校（学科）}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一、“一流大学”建设A类院校（</w:t>
      </w:r>
      <w:r>
        <w:rPr>
          <w:rFonts w:ascii="黑体" w:hAnsi="黑体" w:eastAsia="黑体" w:cs="黑体"/>
        </w:rPr>
        <w:t>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仿宋_GB2312" w:eastAsia="仿宋_GB2312" w:cs="华文中宋" w:hAnsiTheme="majorEastAsia"/>
          <w:kern w:val="0"/>
        </w:rPr>
      </w:pP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2018年泰晤士报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世界大学排名前300名院校名单</w:t>
      </w:r>
    </w:p>
    <w:p>
      <w:pPr>
        <w:spacing w:line="580" w:lineRule="exact"/>
      </w:pPr>
    </w:p>
    <w:tbl>
      <w:tblPr>
        <w:tblStyle w:val="7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color w:val="000000"/>
                <w:sz w:val="28"/>
                <w:szCs w:val="28"/>
              </w:rPr>
              <w:t>香港大学</w:t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377A0"/>
    <w:rsid w:val="00B25F73"/>
    <w:rsid w:val="00C10D9C"/>
    <w:rsid w:val="00CC43F8"/>
    <w:rsid w:val="00E074B1"/>
    <w:rsid w:val="00E7378B"/>
    <w:rsid w:val="00F47D3C"/>
    <w:rsid w:val="00F528A6"/>
    <w:rsid w:val="00FE7C17"/>
    <w:rsid w:val="173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1599</Words>
  <Characters>9119</Characters>
  <Lines>75</Lines>
  <Paragraphs>21</Paragraphs>
  <TotalTime>4</TotalTime>
  <ScaleCrop>false</ScaleCrop>
  <LinksUpToDate>false</LinksUpToDate>
  <CharactersWithSpaces>10697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Q</cp:lastModifiedBy>
  <cp:lastPrinted>2018-02-27T01:23:00Z</cp:lastPrinted>
  <dcterms:modified xsi:type="dcterms:W3CDTF">2018-05-16T06:01:53Z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