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6" w:space="6"/>
          <w:right w:val="none" w:color="auto" w:sz="0" w:space="0"/>
        </w:pBdr>
        <w:spacing w:before="0" w:beforeAutospacing="0" w:after="90" w:afterAutospacing="0" w:line="450" w:lineRule="atLeast"/>
        <w:ind w:left="0" w:right="150"/>
        <w:jc w:val="center"/>
        <w:rPr>
          <w:rFonts w:hint="eastAsia" w:ascii="宋体" w:hAnsi="宋体" w:eastAsia="宋体" w:cs="宋体"/>
          <w:b/>
          <w:color w:val="000000"/>
          <w:sz w:val="39"/>
          <w:szCs w:val="39"/>
        </w:rPr>
      </w:pPr>
      <w:r>
        <w:rPr>
          <w:rFonts w:hint="eastAsia" w:ascii="宋体" w:hAnsi="宋体" w:eastAsia="宋体" w:cs="宋体"/>
          <w:b/>
          <w:color w:val="000000"/>
          <w:sz w:val="39"/>
          <w:szCs w:val="39"/>
          <w:bdr w:val="none" w:color="auto" w:sz="0" w:space="0"/>
        </w:rPr>
        <w:t>药审中心2016年公开招聘岗位信息表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left"/>
        <w:rPr>
          <w:rFonts w:hint="default" w:ascii="Tahoma" w:hAnsi="Tahoma" w:eastAsia="Tahoma" w:cs="Tahoma"/>
          <w:color w:val="444444"/>
          <w:kern w:val="0"/>
          <w:sz w:val="21"/>
          <w:szCs w:val="21"/>
          <w:bdr w:val="none" w:color="auto" w:sz="0" w:space="0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left"/>
        <w:rPr>
          <w:rFonts w:hint="default" w:ascii="Tahoma" w:hAnsi="Tahoma" w:eastAsia="Tahoma" w:cs="Tahoma"/>
          <w:color w:val="444444"/>
          <w:kern w:val="0"/>
          <w:sz w:val="21"/>
          <w:szCs w:val="21"/>
          <w:bdr w:val="none" w:color="auto" w:sz="0" w:space="0"/>
          <w:lang w:val="en-US" w:eastAsia="zh-CN" w:bidi="ar"/>
        </w:rPr>
      </w:pPr>
    </w:p>
    <w:tbl>
      <w:tblPr>
        <w:tblW w:w="13632" w:type="dxa"/>
        <w:jc w:val="center"/>
        <w:tblInd w:w="16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EEEEE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9"/>
        <w:gridCol w:w="1140"/>
        <w:gridCol w:w="1349"/>
        <w:gridCol w:w="1116"/>
        <w:gridCol w:w="1200"/>
        <w:gridCol w:w="1062"/>
        <w:gridCol w:w="58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  业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    历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年龄条件</w:t>
            </w:r>
          </w:p>
        </w:tc>
        <w:tc>
          <w:tcPr>
            <w:tcW w:w="5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编制内审评员及审评员助理</w:t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（包括中药民族药临床、化药临床、统计学、临床药理学岗位）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医学、药学、统计学等相关专业（临床医学专业优先）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45周岁以下</w:t>
            </w:r>
          </w:p>
        </w:tc>
        <w:tc>
          <w:tcPr>
            <w:tcW w:w="5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1.政治素质高，思想品德好，遵纪守法，具有良好的社会公德、职业道德和个人品行；</w:t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2.工作态度积极，爱岗敬业，事业心、责任感强，具有良好的团队协作和开拓创新精神；</w:t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3.具有较好的文字功底、语言表达沟通能力、计算机应用能力；</w:t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4.了解药品注册相关法律法规，具有较好的专业评价能力；</w:t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5.需从事相关工作1年以上，具有高级专业技术职务任职资格者可放宽至本科学历；</w:t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6.具有北京户口。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编制外审评员及审评员助理</w:t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（包括中药民族药临床、化药药学、化药临床、生物制品药学、药理毒理学、统计学、临床药理学岗位）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医学、药学、生物科学、统计学、材料学等相关专业（临床医学专业优先）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5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1.政治素质高，思想品德好，遵纪守法，具有良好的社会公德、职业道德和个人品行；</w:t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2.工作态度积极，爱岗敬业，事业心、责任感强，具有良好的团队协作和开拓创新精神；</w:t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3.具有较好的文字功底、语言表达沟通能力、计算机应用能力；</w:t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4.了解药品注册相关法律法规，具有较好的专业评价能力；</w:t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5.需从事相关工作1年以上，具有高级专业技术职务任职资格者可放宽至本科学历。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编制外综合管理人员</w:t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（包括项目管理、业务管理、法律事务、质量管理、信息管理岗位）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医学、药学、管理学、法学、计算机等相关专业</w:t>
            </w:r>
          </w:p>
        </w:tc>
        <w:tc>
          <w:tcPr>
            <w:tcW w:w="1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</w:p>
        </w:tc>
        <w:tc>
          <w:tcPr>
            <w:tcW w:w="5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ahoma" w:hAnsi="Tahoma" w:eastAsia="Tahoma" w:cs="Tahoma"/>
                <w:color w:val="444444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1.政治素质高，思想品德好，遵纪守法，具有良好的社会公德、职业道德和个人品行；</w:t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2.工作态度积极，爱岗敬业，事业心、责任感强，具有良好的团队协作和开拓创新精神；</w:t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3.具有较好的文字功底、语言表达沟通能力、计算机应用能力；</w:t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olor w:val="44444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4.需具有5年相关工作经验，硕士研究生及以上学历或计算机相关专业背景者可放宽至1年相关工作经验。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8272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51"/>
      <w:szCs w:val="51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444444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444444"/>
      <w:u w:val="none"/>
    </w:rPr>
  </w:style>
  <w:style w:type="character" w:styleId="9">
    <w:name w:val="HTML Code"/>
    <w:basedOn w:val="3"/>
    <w:uiPriority w:val="0"/>
    <w:rPr>
      <w:rFonts w:ascii="Courier New" w:hAnsi="Courier New" w:eastAsia="Courier New" w:cs="Courier New"/>
      <w:sz w:val="20"/>
    </w:rPr>
  </w:style>
  <w:style w:type="character" w:styleId="10">
    <w:name w:val="HTML Cite"/>
    <w:basedOn w:val="3"/>
    <w:uiPriority w:val="0"/>
  </w:style>
  <w:style w:type="character" w:styleId="11">
    <w:name w:val="HTML Keyboard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Sample"/>
    <w:basedOn w:val="3"/>
    <w:uiPriority w:val="0"/>
    <w:rPr>
      <w:rFonts w:hint="default" w:ascii="Courier New" w:hAnsi="Courier New" w:eastAsia="Courier New" w:cs="Courier New"/>
    </w:rPr>
  </w:style>
  <w:style w:type="character" w:customStyle="1" w:styleId="14">
    <w:name w:val="tab"/>
    <w:basedOn w:val="3"/>
    <w:uiPriority w:val="0"/>
    <w:rPr>
      <w:color w:val="A4BCD6"/>
    </w:rPr>
  </w:style>
  <w:style w:type="character" w:customStyle="1" w:styleId="15">
    <w:name w:val="o1"/>
    <w:basedOn w:val="3"/>
    <w:uiPriority w:val="0"/>
    <w:rPr>
      <w:sz w:val="0"/>
      <w:szCs w:val="0"/>
    </w:rPr>
  </w:style>
  <w:style w:type="character" w:customStyle="1" w:styleId="16">
    <w:name w:val="o2"/>
    <w:basedOn w:val="3"/>
    <w:uiPriority w:val="0"/>
    <w:rPr>
      <w:sz w:val="0"/>
      <w:szCs w:val="0"/>
    </w:rPr>
  </w:style>
  <w:style w:type="character" w:customStyle="1" w:styleId="17">
    <w:name w:val="o4"/>
    <w:basedOn w:val="3"/>
    <w:uiPriority w:val="0"/>
    <w:rPr>
      <w:sz w:val="0"/>
      <w:szCs w:val="0"/>
    </w:rPr>
  </w:style>
  <w:style w:type="character" w:customStyle="1" w:styleId="18">
    <w:name w:val="o3"/>
    <w:basedOn w:val="3"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2016-11-26T01:59:43Z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