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99" w:rsidRDefault="00797699" w:rsidP="00797699">
      <w:pPr>
        <w:widowControl/>
        <w:spacing w:line="450" w:lineRule="atLeast"/>
        <w:jc w:val="left"/>
        <w:rPr>
          <w:rFonts w:ascii="仿宋_GB2312" w:eastAsia="仿宋_GB2312" w:hAnsi="宋体" w:cs="宋体" w:hint="eastAsia"/>
          <w:kern w:val="0"/>
          <w:sz w:val="32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0"/>
        </w:rPr>
        <w:t>附件2：</w:t>
      </w:r>
    </w:p>
    <w:p w:rsidR="00797699" w:rsidRDefault="00797699" w:rsidP="00797699">
      <w:pPr>
        <w:widowControl/>
        <w:spacing w:line="450" w:lineRule="atLeas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sz w:val="32"/>
          <w:szCs w:val="32"/>
        </w:rPr>
        <w:t>邯郸经济技术开发区</w:t>
      </w:r>
      <w:r w:rsidRPr="00EB6DD8">
        <w:rPr>
          <w:rFonts w:ascii="仿宋_GB2312" w:eastAsia="仿宋_GB2312" w:hAnsi="新宋体" w:hint="eastAsia"/>
          <w:sz w:val="32"/>
          <w:szCs w:val="32"/>
        </w:rPr>
        <w:t>2018年公开招聘人事代理</w:t>
      </w:r>
    </w:p>
    <w:p w:rsidR="00797699" w:rsidRDefault="00797699" w:rsidP="00797699">
      <w:pPr>
        <w:widowControl/>
        <w:spacing w:line="450" w:lineRule="atLeast"/>
        <w:jc w:val="center"/>
        <w:rPr>
          <w:rFonts w:ascii="仿宋_GB2312" w:eastAsia="仿宋_GB2312" w:hAnsi="新宋体" w:hint="eastAsia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专业技术人才</w:t>
      </w:r>
      <w:r>
        <w:rPr>
          <w:rFonts w:ascii="仿宋_GB2312" w:eastAsia="仿宋_GB2312" w:hAnsi="新宋体"/>
          <w:sz w:val="32"/>
          <w:szCs w:val="32"/>
        </w:rPr>
        <w:t>招聘</w:t>
      </w:r>
      <w:r>
        <w:rPr>
          <w:rFonts w:ascii="仿宋_GB2312" w:eastAsia="仿宋_GB2312" w:hAnsi="新宋体" w:hint="eastAsia"/>
          <w:sz w:val="32"/>
          <w:szCs w:val="32"/>
        </w:rPr>
        <w:t>岗位</w:t>
      </w:r>
      <w:r>
        <w:rPr>
          <w:rFonts w:ascii="仿宋_GB2312" w:eastAsia="仿宋_GB2312" w:hAnsi="新宋体"/>
          <w:sz w:val="32"/>
          <w:szCs w:val="32"/>
        </w:rPr>
        <w:t>计划</w:t>
      </w:r>
      <w:r>
        <w:rPr>
          <w:rFonts w:ascii="仿宋_GB2312" w:eastAsia="仿宋_GB2312" w:hAnsi="新宋体" w:hint="eastAsia"/>
          <w:sz w:val="32"/>
          <w:szCs w:val="32"/>
        </w:rPr>
        <w:t>（调整后）</w:t>
      </w:r>
    </w:p>
    <w:tbl>
      <w:tblPr>
        <w:tblpPr w:leftFromText="180" w:rightFromText="180" w:vertAnchor="text" w:horzAnchor="page" w:tblpX="1624" w:tblpY="76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935"/>
        <w:gridCol w:w="780"/>
        <w:gridCol w:w="1215"/>
        <w:gridCol w:w="720"/>
        <w:gridCol w:w="945"/>
        <w:gridCol w:w="2835"/>
      </w:tblGrid>
      <w:tr w:rsidR="00797699" w:rsidTr="00694217">
        <w:trPr>
          <w:trHeight w:val="7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招聘岗位类别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招聘计划人数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 w:rsidR="00797699" w:rsidTr="00694217">
        <w:trPr>
          <w:trHeight w:val="96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空气质量保障应急指挥中心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环境科学与工程类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及相近专业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、统招全日制普通高校本科及以上学历并具备学士及以上学位（不含专接本、专升本）；2、要求能够熟练使用电脑并具有较好的专业知识及写作能力。3、身体健康、吃苦耐劳、责任感强、能够适应经常性加班的工作负荷，热爱环境保护事业。</w:t>
            </w:r>
          </w:p>
        </w:tc>
      </w:tr>
      <w:tr w:rsidR="00797699" w:rsidTr="00694217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97699" w:rsidTr="00694217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管理科学与工程类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及相近专业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97699" w:rsidTr="00694217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97699" w:rsidTr="00694217">
        <w:trPr>
          <w:trHeight w:val="1441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扶贫开发和脱贫工作领导小组办公室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植物生产类、农业经济管理类及相近专业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0301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、统招全日制普通高校本科及以上学历并具备学士及以上学位（不含专接本、专升本）；2、要求能够熟练使用电脑并具有较好的专业知识及写作能力。3、身体健康、吃苦耐劳、责任感强、能够适应经常性加班的工作负荷，热爱扶贫开发和脱贫工作。</w:t>
            </w:r>
          </w:p>
        </w:tc>
      </w:tr>
      <w:tr w:rsidR="00797699" w:rsidTr="00694217">
        <w:trPr>
          <w:trHeight w:val="111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统计学类、财政学类、审计、会计及相近专业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0401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97699" w:rsidTr="00694217">
        <w:trPr>
          <w:trHeight w:val="96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中国语言文学类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、新闻、新闻学及相近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0501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不限性别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797699" w:rsidTr="00694217">
        <w:trPr>
          <w:trHeight w:val="990"/>
        </w:trPr>
        <w:tc>
          <w:tcPr>
            <w:tcW w:w="5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99" w:rsidRDefault="00797699" w:rsidP="0069421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797699" w:rsidRDefault="00797699" w:rsidP="00797699">
      <w:pPr>
        <w:adjustRightInd w:val="0"/>
        <w:ind w:right="300"/>
        <w:rPr>
          <w:rFonts w:ascii="仿宋_GB2312" w:eastAsia="仿宋_GB2312" w:hAnsi="宋体" w:cs="宋体" w:hint="eastAsia"/>
          <w:kern w:val="0"/>
          <w:sz w:val="32"/>
          <w:szCs w:val="30"/>
        </w:rPr>
      </w:pPr>
    </w:p>
    <w:p w:rsidR="00470FD6" w:rsidRDefault="00470FD6"/>
    <w:sectPr w:rsidR="00470FD6">
      <w:footerReference w:type="default" r:id="rId4"/>
      <w:pgSz w:w="11906" w:h="16838"/>
      <w:pgMar w:top="1304" w:right="1633" w:bottom="1304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0" w:rsidRDefault="007976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550" w:rsidRDefault="0079769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14550" w:rsidRDefault="0079769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99"/>
    <w:rsid w:val="00470FD6"/>
    <w:rsid w:val="007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CDBE1-B147-49EA-80BD-1609D76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76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9769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3D5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2018-11-28T08:13:00Z</dcterms:created>
  <dcterms:modified xsi:type="dcterms:W3CDTF">2018-11-28T08:13:00Z</dcterms:modified>
</cp:coreProperties>
</file>