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黑龙江冰雪体育职业学院</w:t>
      </w:r>
    </w:p>
    <w:p>
      <w:pPr>
        <w:pStyle w:val="2"/>
        <w:spacing w:line="240" w:lineRule="auto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冰壶专项技术考核标准</w:t>
      </w:r>
    </w:p>
    <w:p>
      <w:pPr>
        <w:shd w:val="clear" w:color="auto" w:fill="FFFFFF"/>
        <w:spacing w:before="240"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一、考试办法</w:t>
      </w:r>
    </w:p>
    <w:p>
      <w:pPr>
        <w:shd w:val="clear" w:color="auto" w:fill="FFFFFF"/>
        <w:spacing w:before="240"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（一）考试内容：</w:t>
      </w:r>
    </w:p>
    <w:p>
      <w:pPr>
        <w:shd w:val="clear" w:color="auto" w:fill="FFFFFF"/>
        <w:spacing w:before="240"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1、基本投壶技术。</w:t>
      </w:r>
    </w:p>
    <w:p>
      <w:pPr>
        <w:shd w:val="clear" w:color="auto" w:fill="FFFFFF"/>
        <w:spacing w:before="240"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2、投壶技术效果。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（二）考试方法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按照笔试成绩排名进行抽签，按照抽签顺序对单个人进行技术考试。每个人考试前给予五分钟适应场地，考生要听从考务人员指挥。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（三）各项冰壶技术效果考试场地布置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1、投准技术效果场地投壶端应准备至少四个冰壶，冰壶比赛区域不能有其他阻挡物。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2、清除技术效果场地布置，每次应放1个冰壶到中心线与前掷线交点向大本营方向延后1米放置。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3、打定技术效果场地布置，每次应放1个冰壶在大本营圆心点上。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4、传递技术效果场地布置，每次应放1个冰壶到中心线与大本营最外圈线交点向投壶方向延后1米放置。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(四)评分要求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每人每项投壶技术效果限制投壶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3次，取最</w:t>
      </w:r>
      <w:bookmarkStart w:id="1" w:name="_GoBack"/>
      <w:bookmarkEnd w:id="1"/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好成绩，</w:t>
      </w: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可以放弃，基本投壶技术评分限定在投准技术效果测试的投壶过程中。基本投壶技术得分根据评分表</w:t>
      </w:r>
      <w:bookmarkStart w:id="0" w:name="_Hlk499186973"/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一评定该项成绩，分数高者名次列前</w:t>
      </w:r>
      <w:bookmarkEnd w:id="0"/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。投壶技术效果得分根据评分表二评定该项成绩，分数高者名次列前。根据评分表一和评分表二所得分数相加为考生最终得分。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投壶过程按国际壶联最新竞赛规则执行。考生每个投壶可自主选择是否擦冰，擦冰技术不做为基本投壶技术评分项目。</w:t>
      </w:r>
    </w:p>
    <w:p>
      <w:pPr>
        <w:shd w:val="clear" w:color="auto" w:fill="FFFFFF"/>
        <w:spacing w:after="150"/>
        <w:ind w:firstLine="640" w:firstLineChars="200"/>
        <w:rPr>
          <w:rFonts w:ascii="华文仿宋" w:hAnsi="华文仿宋" w:eastAsia="华文仿宋" w:cs="华文仿宋"/>
          <w:color w:val="55595F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55595F"/>
          <w:sz w:val="32"/>
          <w:szCs w:val="32"/>
        </w:rPr>
        <w:t>（五）考生自备冰壶刷、冰壶专用鞋。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二、评分标准</w:t>
      </w: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评分表 一</w:t>
      </w:r>
    </w:p>
    <w:tbl>
      <w:tblPr>
        <w:tblStyle w:val="7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961"/>
        <w:gridCol w:w="2835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0" w:type="dxa"/>
            <w:gridSpan w:val="4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55595F"/>
                <w:sz w:val="32"/>
                <w:szCs w:val="32"/>
              </w:rPr>
              <w:t>基本投壶技术（50分）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具体项目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项目评分具体事项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评分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（一）准备蹬踏姿势评分。10分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1、全身放松、不僵硬。2分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2、蹬脚与投壶线平行。2分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3、投壶臂放松自然伸直。2分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4、抬头目视前方。2分</w:t>
            </w:r>
          </w:p>
          <w:p>
            <w:pPr>
              <w:shd w:val="clear" w:color="auto" w:fill="FFFFFF"/>
              <w:wordWrap w:val="0"/>
              <w:spacing w:before="240" w:after="150"/>
              <w:ind w:left="800" w:leftChars="200" w:hanging="360" w:hangingChars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5、持刷子的臂处于自然伸直，刷子在臂下，刷毛朝上。2分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（二）向前滑行的技术。10分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left="440" w:left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1、全脚掌滑行，体重落在全脚掌，滑行脚尖向外。2.5分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2、蹬板力量逐渐加大。2.5分</w:t>
            </w:r>
          </w:p>
          <w:p>
            <w:pPr>
              <w:shd w:val="clear" w:color="auto" w:fill="FFFFFF"/>
              <w:wordWrap w:val="0"/>
              <w:spacing w:before="240" w:after="150"/>
              <w:ind w:left="800" w:leftChars="200" w:hanging="360" w:hangingChars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3、滑行脚置于胸部和腹部之下的位置，体重落在滑行脚上。2.5分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4、投壶臂自然伸向前方。2.5分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（三）完整投壶过程中稳定的平衡。10分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1、十分稳定。10分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2、身体微微晃动。6分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3、身体晃动明显。3分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4、摔倒。0分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（四）良好的投投壶时机掌握。10分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1、良好时机掌握。10分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2、时机掌握一般。6分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3、时机掌握差。3分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4、投壶犯规。0分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（五）良好的松手时机。10分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1、良好时机掌握。10分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2、时机掌握一般。6分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3、时机掌握差。3分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4、投壶犯规。0分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评分表 二</w:t>
      </w:r>
    </w:p>
    <w:tbl>
      <w:tblPr>
        <w:tblStyle w:val="7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961"/>
        <w:gridCol w:w="2835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4850" w:type="dxa"/>
            <w:gridSpan w:val="4"/>
          </w:tcPr>
          <w:p>
            <w:pPr>
              <w:spacing w:after="0"/>
              <w:jc w:val="center"/>
              <w:rPr>
                <w:rFonts w:ascii="微软雅黑" w:hAnsi="微软雅黑" w:cs="宋体"/>
                <w:b/>
                <w:color w:val="55595F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b/>
                <w:color w:val="55595F"/>
                <w:sz w:val="32"/>
                <w:szCs w:val="32"/>
              </w:rPr>
              <w:t>投壶技术效果评分（50分）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（一）投准技术效果。12.5分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1、投进营垒区4ft内。12.5分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2、投进营垒区6至4ft内。6.5分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3、未投进营垒区。0分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（二）清除技术效果。12.5分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left="360" w:hanging="360" w:hangingChars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1、击打清除目标壶，自身也成为无效壶。12.5分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2、击打清除目标壶，自身仍然是效壶。8分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3、目标壶和自身都是有效壶。0分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（三）打定技术效果。12.5分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left="360" w:hanging="360" w:hangingChars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1、击打清除目标壶，自身留在大本营里。12.5分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2、目标壶和自身都没在大本营里。8分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3、目标壶和自身都在大本营里。0分</w:t>
            </w: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4219" w:type="dxa"/>
          </w:tcPr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（四）传递技术效果。12.5分</w:t>
            </w:r>
          </w:p>
        </w:tc>
        <w:tc>
          <w:tcPr>
            <w:tcW w:w="4961" w:type="dxa"/>
          </w:tcPr>
          <w:p>
            <w:pPr>
              <w:shd w:val="clear" w:color="auto" w:fill="FFFFFF"/>
              <w:wordWrap w:val="0"/>
              <w:spacing w:before="240" w:after="150"/>
              <w:ind w:left="360" w:hanging="360" w:hangingChars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1、把目标壶传递进大本营里，自身在大本营外。12.5分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2、把目标壶传递进大本营里，自身在也在大本营里。8分</w:t>
            </w:r>
          </w:p>
          <w:p>
            <w:pPr>
              <w:shd w:val="clear" w:color="auto" w:fill="FFFFFF"/>
              <w:wordWrap w:val="0"/>
              <w:spacing w:before="240" w:after="15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55595F"/>
                <w:sz w:val="24"/>
                <w:szCs w:val="24"/>
              </w:rPr>
              <w:t>3、目标壶没有进大本营。0分</w:t>
            </w:r>
          </w:p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hd w:val="clear" w:color="auto" w:fill="FFFFFF"/>
              <w:wordWrap w:val="0"/>
              <w:spacing w:before="240" w:after="150"/>
              <w:ind w:firstLine="480" w:firstLineChars="200"/>
              <w:rPr>
                <w:rFonts w:ascii="仿宋" w:hAnsi="仿宋" w:eastAsia="仿宋" w:cs="宋体"/>
                <w:color w:val="55595F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after="0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spacing w:after="0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pgSz w:w="16838" w:h="11906" w:orient="landscape"/>
      <w:pgMar w:top="1803" w:right="1440" w:bottom="1803" w:left="144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u w:val="single" w:color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6504C"/>
    <w:rsid w:val="000822B8"/>
    <w:rsid w:val="00173B3A"/>
    <w:rsid w:val="00183B67"/>
    <w:rsid w:val="0019033C"/>
    <w:rsid w:val="001B2292"/>
    <w:rsid w:val="00222001"/>
    <w:rsid w:val="0022546B"/>
    <w:rsid w:val="00235438"/>
    <w:rsid w:val="002C7D1B"/>
    <w:rsid w:val="0031397D"/>
    <w:rsid w:val="003174B2"/>
    <w:rsid w:val="00323B43"/>
    <w:rsid w:val="003555B9"/>
    <w:rsid w:val="00374D1C"/>
    <w:rsid w:val="003B1732"/>
    <w:rsid w:val="003D37D8"/>
    <w:rsid w:val="003D7C58"/>
    <w:rsid w:val="003E4060"/>
    <w:rsid w:val="003F06E8"/>
    <w:rsid w:val="00426133"/>
    <w:rsid w:val="0043039F"/>
    <w:rsid w:val="004358AB"/>
    <w:rsid w:val="004643D4"/>
    <w:rsid w:val="004D7643"/>
    <w:rsid w:val="004E592E"/>
    <w:rsid w:val="00505AAC"/>
    <w:rsid w:val="0052134F"/>
    <w:rsid w:val="00574915"/>
    <w:rsid w:val="005A4578"/>
    <w:rsid w:val="005D2C31"/>
    <w:rsid w:val="006C1ADF"/>
    <w:rsid w:val="006C3EF3"/>
    <w:rsid w:val="00733474"/>
    <w:rsid w:val="00744423"/>
    <w:rsid w:val="007962DE"/>
    <w:rsid w:val="007C6CDA"/>
    <w:rsid w:val="007E5271"/>
    <w:rsid w:val="007F2AD2"/>
    <w:rsid w:val="00861577"/>
    <w:rsid w:val="00893184"/>
    <w:rsid w:val="008B7726"/>
    <w:rsid w:val="008C3328"/>
    <w:rsid w:val="008D55B9"/>
    <w:rsid w:val="008F7293"/>
    <w:rsid w:val="009C0367"/>
    <w:rsid w:val="009C23C2"/>
    <w:rsid w:val="009D3EE8"/>
    <w:rsid w:val="009E255A"/>
    <w:rsid w:val="009F7A72"/>
    <w:rsid w:val="00A3604B"/>
    <w:rsid w:val="00B001AC"/>
    <w:rsid w:val="00B43B4C"/>
    <w:rsid w:val="00B44494"/>
    <w:rsid w:val="00B45FB9"/>
    <w:rsid w:val="00B479C7"/>
    <w:rsid w:val="00B87EBA"/>
    <w:rsid w:val="00C36D54"/>
    <w:rsid w:val="00C759F7"/>
    <w:rsid w:val="00C8446D"/>
    <w:rsid w:val="00D31D50"/>
    <w:rsid w:val="00D55E6C"/>
    <w:rsid w:val="00D75244"/>
    <w:rsid w:val="00D80A75"/>
    <w:rsid w:val="00D81AE8"/>
    <w:rsid w:val="00D90EC1"/>
    <w:rsid w:val="00DE0CAA"/>
    <w:rsid w:val="00DF52FC"/>
    <w:rsid w:val="00E667BD"/>
    <w:rsid w:val="00E801B1"/>
    <w:rsid w:val="00EF6F77"/>
    <w:rsid w:val="00F803B9"/>
    <w:rsid w:val="00FA38DA"/>
    <w:rsid w:val="00FE25AD"/>
    <w:rsid w:val="01846F0A"/>
    <w:rsid w:val="045A6A33"/>
    <w:rsid w:val="0A4A1C71"/>
    <w:rsid w:val="14893792"/>
    <w:rsid w:val="15B25EA5"/>
    <w:rsid w:val="23BB01BA"/>
    <w:rsid w:val="270623FD"/>
    <w:rsid w:val="27547D16"/>
    <w:rsid w:val="28EE356D"/>
    <w:rsid w:val="2E691A32"/>
    <w:rsid w:val="2FE051D1"/>
    <w:rsid w:val="36584736"/>
    <w:rsid w:val="39BB7346"/>
    <w:rsid w:val="3C9E4201"/>
    <w:rsid w:val="3DAC4536"/>
    <w:rsid w:val="40701989"/>
    <w:rsid w:val="4221770A"/>
    <w:rsid w:val="42DF3C07"/>
    <w:rsid w:val="486530AE"/>
    <w:rsid w:val="4E2C399A"/>
    <w:rsid w:val="532D7D83"/>
    <w:rsid w:val="59E23E80"/>
    <w:rsid w:val="59F55223"/>
    <w:rsid w:val="5A457A58"/>
    <w:rsid w:val="5AEF0CBE"/>
    <w:rsid w:val="5BB63AFD"/>
    <w:rsid w:val="5F212CA2"/>
    <w:rsid w:val="63DE4574"/>
    <w:rsid w:val="668E5722"/>
    <w:rsid w:val="682F028D"/>
    <w:rsid w:val="69B426E9"/>
    <w:rsid w:val="6A19339F"/>
    <w:rsid w:val="6E73330A"/>
    <w:rsid w:val="72DA71AD"/>
    <w:rsid w:val="7528648F"/>
    <w:rsid w:val="75AF26A1"/>
    <w:rsid w:val="7BB42002"/>
    <w:rsid w:val="7C414095"/>
    <w:rsid w:val="7E3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199</Words>
  <Characters>1135</Characters>
  <Lines>9</Lines>
  <Paragraphs>2</Paragraphs>
  <TotalTime>0</TotalTime>
  <ScaleCrop>false</ScaleCrop>
  <LinksUpToDate>false</LinksUpToDate>
  <CharactersWithSpaces>1332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2017-11-22T23:45:00Z</cp:lastPrinted>
  <dcterms:modified xsi:type="dcterms:W3CDTF">2018-01-11T02:12:08Z</dcterms:modified>
  <dc:title>黑龙江冰雪体育职业学院冰壶专项技术考核标准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