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240" w:lineRule="auto"/>
        <w:ind w:left="0" w:leftChars="0" w:right="0" w:rightChars="0" w:firstLine="0" w:firstLineChars="0"/>
        <w:jc w:val="center"/>
        <w:textAlignment w:val="auto"/>
        <w:outlineLvl w:val="0"/>
      </w:pPr>
      <w:r>
        <w:rPr>
          <w:rFonts w:hint="eastAsia"/>
        </w:rPr>
        <w:t>黑龙江冰雪体育职业学院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240" w:lineRule="auto"/>
        <w:ind w:left="0" w:leftChars="0" w:right="0" w:rightChars="0" w:firstLine="0" w:firstLineChars="0"/>
        <w:jc w:val="center"/>
        <w:textAlignment w:val="auto"/>
        <w:outlineLvl w:val="0"/>
      </w:pPr>
      <w:r>
        <w:rPr>
          <w:rFonts w:hint="eastAsia"/>
        </w:rPr>
        <w:t>滑雪专项技术考核标准</w:t>
      </w:r>
    </w:p>
    <w:p>
      <w:pPr>
        <w:spacing w:line="360" w:lineRule="auto"/>
        <w:rPr>
          <w:rFonts w:ascii="华文仿宋" w:hAnsi="华文仿宋" w:eastAsia="华文仿宋" w:cs="华文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32"/>
          <w:szCs w:val="32"/>
          <w:shd w:val="clear" w:color="auto" w:fill="FFFFFF"/>
        </w:rPr>
        <w:t xml:space="preserve">一、滑雪成绩评定办法 </w:t>
      </w:r>
      <w:r>
        <w:rPr>
          <w:rFonts w:hint="eastAsia" w:ascii="华文仿宋" w:hAnsi="华文仿宋" w:eastAsia="华文仿宋" w:cs="华文仿宋"/>
          <w:b/>
          <w:color w:val="000000"/>
          <w:sz w:val="32"/>
          <w:szCs w:val="32"/>
          <w:shd w:val="clear" w:color="auto" w:fill="FFFFFF"/>
        </w:rPr>
        <w:t>　　</w:t>
      </w:r>
    </w:p>
    <w:p>
      <w:pPr>
        <w:snapToGrid w:val="0"/>
        <w:spacing w:line="400" w:lineRule="atLeas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考试在中级雪道上进行，采用大小回转技术，采用单人出发的方式，按照现场抽签顺序进行。具体评分方法如下表。</w:t>
      </w:r>
    </w:p>
    <w:tbl>
      <w:tblPr>
        <w:tblStyle w:val="7"/>
        <w:tblW w:w="9307" w:type="dxa"/>
        <w:jc w:val="center"/>
        <w:tblInd w:w="10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155"/>
        <w:gridCol w:w="1125"/>
        <w:gridCol w:w="1125"/>
        <w:gridCol w:w="960"/>
        <w:gridCol w:w="1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项目分类</w:t>
            </w:r>
          </w:p>
        </w:tc>
        <w:tc>
          <w:tcPr>
            <w:tcW w:w="4155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具体项目评分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第一次评分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第二次评分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成绩得分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Merge w:val="restart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滑雪专项技术评分（100分）</w:t>
            </w:r>
          </w:p>
        </w:tc>
        <w:tc>
          <w:tcPr>
            <w:tcW w:w="415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正确、稳定的滑行姿势和良好的流畅性（20分）</w:t>
            </w:r>
          </w:p>
        </w:tc>
        <w:tc>
          <w:tcPr>
            <w:tcW w:w="112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每个考生滑行两次，每次分别先滑6个小回转接6个大回转。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07" w:type="dxa"/>
            <w:vMerge w:val="continue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415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控制雪板的转弯能力和连续性（20分）</w:t>
            </w:r>
          </w:p>
        </w:tc>
        <w:tc>
          <w:tcPr>
            <w:tcW w:w="112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Merge w:val="continue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415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通过立刃来控制滑行的速度和方向（20分）</w:t>
            </w:r>
          </w:p>
        </w:tc>
        <w:tc>
          <w:tcPr>
            <w:tcW w:w="112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Merge w:val="continue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415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合理运用引伸技术，加快转弯节奏、并流畅（20分）</w:t>
            </w:r>
          </w:p>
        </w:tc>
        <w:tc>
          <w:tcPr>
            <w:tcW w:w="112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7" w:type="dxa"/>
            <w:vMerge w:val="continue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415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动作有节奏并协调（20分）</w:t>
            </w:r>
          </w:p>
        </w:tc>
        <w:tc>
          <w:tcPr>
            <w:tcW w:w="112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</w:tcPr>
          <w:p>
            <w:pPr>
              <w:snapToGrid w:val="0"/>
              <w:spacing w:line="400" w:lineRule="atLeast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</w:tcPr>
          <w:p>
            <w:pPr>
              <w:snapToGrid w:val="0"/>
              <w:spacing w:line="400" w:lineRule="atLeast"/>
              <w:jc w:val="center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8"/>
                <w:szCs w:val="28"/>
              </w:rPr>
              <w:t>总分合计</w:t>
            </w:r>
          </w:p>
        </w:tc>
        <w:tc>
          <w:tcPr>
            <w:tcW w:w="8400" w:type="dxa"/>
            <w:gridSpan w:val="5"/>
          </w:tcPr>
          <w:p>
            <w:pPr>
              <w:snapToGrid w:val="0"/>
              <w:spacing w:line="400" w:lineRule="atLeast"/>
              <w:ind w:left="-246" w:leftChars="-117" w:firstLine="224" w:firstLineChars="80"/>
              <w:rPr>
                <w:rFonts w:ascii="华文仿宋" w:hAnsi="华文仿宋" w:eastAsia="华文仿宋" w:cs="华文仿宋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atLeast"/>
        <w:ind w:firstLine="640" w:firstLineChars="200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</w:p>
    <w:p>
      <w:pPr>
        <w:snapToGrid w:val="0"/>
        <w:spacing w:line="400" w:lineRule="atLeast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32"/>
          <w:szCs w:val="32"/>
          <w:shd w:val="clear" w:color="auto" w:fill="FFFFFF"/>
        </w:rPr>
        <w:t>二、注意事项</w:t>
      </w:r>
      <w:bookmarkStart w:id="0" w:name="_GoBack"/>
      <w:bookmarkEnd w:id="0"/>
    </w:p>
    <w:p>
      <w:pPr>
        <w:snapToGrid w:val="0"/>
        <w:spacing w:line="400" w:lineRule="atLeast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1、考生需自带器材，若无器材可租赁雪场雪具大厅器材，要求必须佩戴头盔；</w:t>
      </w:r>
    </w:p>
    <w:p>
      <w:pPr>
        <w:snapToGrid w:val="0"/>
        <w:spacing w:line="400" w:lineRule="atLeast"/>
        <w:rPr>
          <w:rFonts w:ascii="华文仿宋" w:hAnsi="华文仿宋" w:eastAsia="华文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2、考试时每名考生有两次滑行机会，取最高分；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3、此项考试不含单板；</w:t>
      </w:r>
    </w:p>
    <w:p>
      <w:pPr>
        <w:snapToGrid w:val="0"/>
        <w:spacing w:line="400" w:lineRule="atLeast"/>
        <w:rPr>
          <w:rFonts w:hint="eastAsia" w:ascii="华文仿宋" w:hAnsi="华文仿宋" w:eastAsia="华文仿宋" w:cs="华文仿宋"/>
          <w:color w:val="auto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shd w:val="clear" w:color="auto" w:fill="FFFFFF"/>
        </w:rPr>
        <w:t>4、滑雪运动具有一定的危险性，考生应量力而行，确保安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shd w:val="clear" w:color="auto" w:fill="FFFFFF"/>
        </w:rPr>
        <w:t>全。</w:t>
      </w:r>
    </w:p>
    <w:p>
      <w:pPr>
        <w:snapToGrid w:val="0"/>
        <w:spacing w:line="400" w:lineRule="atLeast"/>
        <w:rPr>
          <w:rFonts w:ascii="华文仿宋" w:hAnsi="华文仿宋" w:eastAsia="华文仿宋" w:cs="华文仿宋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5、在考场雪道上设立转弯标志物，为考生提供大、小回转转弯半径参考。</w:t>
      </w:r>
    </w:p>
    <w:sectPr>
      <w:pgSz w:w="11906" w:h="16838"/>
      <w:pgMar w:top="873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0A9614E"/>
    <w:rsid w:val="0014082F"/>
    <w:rsid w:val="00171DC8"/>
    <w:rsid w:val="001A3E39"/>
    <w:rsid w:val="001D060C"/>
    <w:rsid w:val="00235D30"/>
    <w:rsid w:val="00393ADD"/>
    <w:rsid w:val="004466EE"/>
    <w:rsid w:val="004F47F4"/>
    <w:rsid w:val="00513591"/>
    <w:rsid w:val="00520304"/>
    <w:rsid w:val="005A472E"/>
    <w:rsid w:val="005C7898"/>
    <w:rsid w:val="007437B5"/>
    <w:rsid w:val="00766C5F"/>
    <w:rsid w:val="008D4A59"/>
    <w:rsid w:val="008D6A3A"/>
    <w:rsid w:val="00942CD9"/>
    <w:rsid w:val="00971E49"/>
    <w:rsid w:val="00A564FB"/>
    <w:rsid w:val="00AF3A94"/>
    <w:rsid w:val="00B15C70"/>
    <w:rsid w:val="00BA1789"/>
    <w:rsid w:val="00C57B42"/>
    <w:rsid w:val="00C64460"/>
    <w:rsid w:val="00D052B0"/>
    <w:rsid w:val="00D27CF9"/>
    <w:rsid w:val="00E46B4D"/>
    <w:rsid w:val="0D635262"/>
    <w:rsid w:val="1ADE27CD"/>
    <w:rsid w:val="234E78EB"/>
    <w:rsid w:val="23FC482E"/>
    <w:rsid w:val="2B4F10ED"/>
    <w:rsid w:val="37ED2E20"/>
    <w:rsid w:val="51081B99"/>
    <w:rsid w:val="60A9614E"/>
    <w:rsid w:val="617001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rPr>
      <w:rFonts w:ascii="Calibri" w:hAnsi="Calibri" w:eastAsia="微软雅黑" w:cs="黑体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1 Char"/>
    <w:basedOn w:val="5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2017-11-23T02:43:00Z</dcterms:created>
  <dc:creator>snow</dc:creator>
  <cp:lastModifiedBy>Administrator</cp:lastModifiedBy>
  <dcterms:modified xsi:type="dcterms:W3CDTF">2018-01-11T02:13:40Z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