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  <w:lang w:eastAsia="zh-CN"/>
        </w:rPr>
        <w:t>勃利县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</w:rPr>
        <w:t>人民法院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  <w:lang w:val="en-US" w:eastAsia="zh-CN"/>
        </w:rPr>
        <w:t>2017年度公开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  <w:lang w:eastAsia="zh-CN"/>
        </w:rPr>
        <w:t>招录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F2F2F"/>
          <w:spacing w:val="0"/>
          <w:sz w:val="36"/>
          <w:szCs w:val="36"/>
          <w:shd w:val="clear" w:fill="FFFFFF"/>
          <w:lang w:eastAsia="zh-CN"/>
        </w:rPr>
        <w:t>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textAlignment w:val="baseline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司法改革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工作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要求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法官、法官助理、书记员的配备比例应为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val="en-US" w:eastAsia="zh-CN"/>
        </w:rPr>
        <w:t>1：1：1，我院现有法官23人，实有聘用制书记员11人，缺聘用制书记员12人，已影响我院正常审判工作。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经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院党组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研究，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我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院决定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公开</w:t>
      </w:r>
      <w:r>
        <w:rPr>
          <w:rFonts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招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录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val="en-US" w:eastAsia="zh-CN"/>
        </w:rPr>
        <w:t>12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</w:rPr>
        <w:t>名聘用制书记员。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vertAlign w:val="baseline"/>
          <w:lang w:eastAsia="zh-CN"/>
        </w:rPr>
        <w:t>现将招聘事项公告如下：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1.公开招聘原则；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2.公平竞争原则；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3.择优录用原则。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right="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（一）聘用制书记员应具备下列条件：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24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1.具有良好的政治素质和道德品行；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2.大专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以上学历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专业不限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3.年龄30周岁以下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1987年7月24日以后出生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，限七台河地区户籍（三区一县）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.细致认真，踏实肯干，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服从领导，听从安排，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具有较强的责任感；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.身体健康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，精神饱满，品相端庄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（二）有下列情形之一的不予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录用</w:t>
      </w:r>
      <w:bookmarkStart w:id="0" w:name="_GoBack"/>
      <w:bookmarkEnd w:id="0"/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1.曾受过刑事处罚或治安处罚以及纪律处分的人员；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2.涉嫌违纪违法正在接受审查尚未得出结论的；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3.违反社会公德、职业道德，造成不良影响的；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4.其他不宜聘用情形。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三、</w:t>
      </w: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发布公告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通过勃利县人民法院网站、微信公众号、微博同步发出招聘公告。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公告时间：2017年7月17日--2017年7月21日止。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报名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right="0" w:rightChars="0" w:firstLine="640"/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通过勃利县人民法院网站、微信公众号、微博下载报名表，并按照要求填写。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right="0" w:rightChars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报名人员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持有效身份证件、毕业证书、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报名表、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近期免冠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2寸照片两张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到勃利县人民法院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310室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申请报名。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报名截止时间：201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、资格审查和考试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1.对人选进行资格审查，确定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笔试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2F2F2F"/>
          <w:spacing w:val="0"/>
          <w:sz w:val="27"/>
          <w:szCs w:val="27"/>
        </w:rPr>
      </w:pPr>
      <w:r>
        <w:rPr>
          <w:rFonts w:ascii="楷体_GB2312" w:hAnsi="Microsoft YaHei" w:eastAsia="楷体_GB2312" w:cs="楷体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笔试。笔试内容为法律常识、论文书写。具体时间、地点另行通知。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面试。根据笔试成绩按照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2：1比例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确定面试人选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。主要对参加面试人员进行思维能力、语言表达能力进行综合测试。具体时间、地点另行通知。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 xml:space="preserve">    4、笔试、面试成绩占比6：4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六、签订聘用合同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考试综合成绩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择优确定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聘用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人选，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试用期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3个月，试用期满合格每年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签订聘用合同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七、</w:t>
      </w:r>
      <w:r>
        <w:rPr>
          <w:rFonts w:hint="eastAsia" w:ascii="仿宋_GB2312" w:hAnsi="Microsoft YaHei" w:eastAsia="仿宋_GB2312" w:cs="仿宋_GB2312"/>
          <w:b/>
          <w:bCs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薪资待遇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聘用制书记员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与法院原有聘用制书记员享有同等薪资待遇。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default" w:ascii="Microsoft YaHei" w:hAnsi="Microsoft YaHei" w:eastAsia="Microsoft YaHei" w:cs="Microsoft YaHei"/>
          <w:b w:val="0"/>
          <w:i w:val="0"/>
          <w:caps w:val="0"/>
          <w:color w:val="2F2F2F"/>
          <w:spacing w:val="0"/>
          <w:sz w:val="27"/>
          <w:szCs w:val="27"/>
        </w:rPr>
      </w:pPr>
      <w:r>
        <w:rPr>
          <w:rFonts w:hint="eastAsia" w:ascii="黑体" w:hAnsi="Microsoft YaHei" w:eastAsia="黑体" w:cs="黑体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八、联系方式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联系部门：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勃利县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人民法院政治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处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310室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04648589016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instrText xml:space="preserve"> HYPERLINK "mailto:2748614490@qq.com" </w:instrTex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t>2748614490</w:t>
      </w:r>
      <w:r>
        <w:rPr>
          <w:rStyle w:val="4"/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</w:rPr>
        <w:t>@qq.com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  <w:t>附件：勃利县人民法院报名表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</w:p>
    <w:tbl>
      <w:tblPr>
        <w:tblW w:w="9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296"/>
        <w:gridCol w:w="1296"/>
        <w:gridCol w:w="1469"/>
        <w:gridCol w:w="1325"/>
        <w:gridCol w:w="1273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90" w:hRule="atLeast"/>
        </w:trPr>
        <w:tc>
          <w:tcPr>
            <w:tcW w:w="958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勃利县人民法院报名表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0" w:hRule="atLeast"/>
        </w:trPr>
        <w:tc>
          <w:tcPr>
            <w:tcW w:w="127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彩色正面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免冠近照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 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 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学习简历（从高中起填写）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学校、院校、专业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年   月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及主要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rPr>
          <w:rFonts w:hint="eastAsia" w:ascii="仿宋_GB2312" w:hAnsi="Microsoft YaHei" w:eastAsia="仿宋_GB2312" w:cs="仿宋_GB2312"/>
          <w:b w:val="0"/>
          <w:i w:val="0"/>
          <w:caps w:val="0"/>
          <w:color w:val="2F2F2F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0EE2"/>
    <w:multiLevelType w:val="singleLevel"/>
    <w:tmpl w:val="596C0EE2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96C12C2"/>
    <w:multiLevelType w:val="singleLevel"/>
    <w:tmpl w:val="596C12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3F0D"/>
    <w:rsid w:val="081D16E8"/>
    <w:rsid w:val="136E0A84"/>
    <w:rsid w:val="14600359"/>
    <w:rsid w:val="1C65122E"/>
    <w:rsid w:val="2EED6613"/>
    <w:rsid w:val="36AF05C1"/>
    <w:rsid w:val="42FA4DE0"/>
    <w:rsid w:val="554568FE"/>
    <w:rsid w:val="6B5A3775"/>
    <w:rsid w:val="6C914DCE"/>
    <w:rsid w:val="713133D7"/>
    <w:rsid w:val="79316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2017-07-17T01:37:19Z</cp:lastPrinted>
  <dcterms:modified xsi:type="dcterms:W3CDTF">2017-07-17T01:45:07Z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