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84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838"/>
        <w:gridCol w:w="855"/>
        <w:gridCol w:w="2565"/>
        <w:gridCol w:w="171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400" w:lineRule="atLeast"/>
              <w:ind w:firstLine="0"/>
              <w:jc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  <w:t>雇用岗位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400" w:lineRule="atLeast"/>
              <w:ind w:firstLine="0"/>
              <w:jc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  <w:t>人数</w:t>
            </w:r>
          </w:p>
        </w:tc>
        <w:tc>
          <w:tcPr>
            <w:tcW w:w="8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400" w:lineRule="atLeast"/>
              <w:ind w:firstLine="0"/>
              <w:jc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  <w:t>年龄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400" w:lineRule="atLeast"/>
              <w:ind w:firstLine="0"/>
              <w:jc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  <w:t>学历/学位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400" w:lineRule="atLeast"/>
              <w:ind w:firstLine="0"/>
              <w:jc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  <w:t>专业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400" w:lineRule="atLeast"/>
              <w:ind w:firstLine="0"/>
              <w:jc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9" w:hRule="atLeast"/>
        </w:trPr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55" w:lineRule="atLeast"/>
              <w:ind w:firstLine="0"/>
              <w:jc w:val="left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shd w:val="clear" w:color="auto" w:fill="FFFFFF"/>
                <w:lang w:val="en-US" w:eastAsia="zh-CN"/>
              </w:rPr>
              <w:t>技术保障岗位普通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shd w:val="clear" w:color="auto" w:fill="FFFFFF"/>
                <w:lang w:eastAsia="zh-CN"/>
              </w:rPr>
              <w:t>专业技术雇员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55" w:lineRule="atLeast"/>
              <w:ind w:firstLine="0"/>
              <w:jc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55" w:lineRule="atLeast"/>
              <w:ind w:firstLine="0"/>
              <w:jc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  <w:t>0岁以下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55" w:lineRule="atLeast"/>
              <w:ind w:firstLine="0"/>
              <w:jc w:val="left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shd w:val="clear" w:color="auto" w:fill="FFFFFF"/>
                <w:lang w:eastAsia="zh-CN"/>
              </w:rPr>
              <w:t>全日制硕士研究生及以上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shd w:val="clear" w:color="auto" w:fill="FFFFFF"/>
                <w:lang w:eastAsia="zh-CN"/>
              </w:rPr>
              <w:t>或具有与招聘岗位相适应的高级专业技术资格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55" w:lineRule="atLeast"/>
              <w:ind w:firstLine="0"/>
              <w:jc w:val="left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</w:rPr>
              <w:t>计算机科学与技术、网络工程与信息系统等相关专业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55" w:lineRule="atLeast"/>
              <w:ind w:firstLine="0"/>
              <w:jc w:val="left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  <w:t>广东省</w:t>
            </w:r>
          </w:p>
          <w:p>
            <w:pPr>
              <w:kinsoku/>
              <w:autoSpaceDE/>
              <w:autoSpaceDN w:val="0"/>
              <w:spacing w:line="255" w:lineRule="atLeast"/>
              <w:ind w:firstLine="0"/>
              <w:jc w:val="left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lang w:eastAsia="zh-CN"/>
              </w:rPr>
              <w:t>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 w:hRule="atLeast"/>
        </w:trPr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55" w:lineRule="atLeast"/>
              <w:ind w:firstLine="0"/>
              <w:jc w:val="left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shd w:val="clear" w:color="auto" w:fill="FFFFFF"/>
                <w:lang w:val="en-US" w:eastAsia="zh-CN"/>
              </w:rPr>
              <w:t>数据分析岗位普通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shd w:val="clear" w:color="auto" w:fill="FFFFFF"/>
                <w:lang w:eastAsia="zh-CN"/>
              </w:rPr>
              <w:t>专业技术雇员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55" w:lineRule="atLeast"/>
              <w:ind w:firstLine="0"/>
              <w:jc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  <w:t>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55" w:lineRule="atLeast"/>
              <w:ind w:firstLine="0"/>
              <w:jc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  <w:t>0岁以下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55" w:lineRule="atLeast"/>
              <w:ind w:firstLine="0"/>
              <w:jc w:val="left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shd w:val="clear" w:color="auto" w:fill="FFFFFF"/>
                <w:lang w:eastAsia="zh-CN"/>
              </w:rPr>
              <w:t>全日制硕士研究生及以上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shd w:val="clear" w:color="auto" w:fill="FFFFFF"/>
                <w:lang w:eastAsia="zh-CN"/>
              </w:rPr>
              <w:t>或具有与招聘岗位相适应的高级专业技术资格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55" w:lineRule="atLeast"/>
              <w:ind w:firstLine="0"/>
              <w:jc w:val="left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napToGrid/>
                <w:color w:val="000000"/>
                <w:sz w:val="32"/>
                <w:lang w:eastAsia="zh-CN"/>
              </w:rPr>
              <w:t>卫生信息管理、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18"/>
              </w:rPr>
              <w:t>流行病与卫生统计学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18"/>
                <w:lang w:eastAsia="zh-CN"/>
              </w:rPr>
              <w:t>等相关专业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55" w:lineRule="atLeast"/>
              <w:ind w:firstLine="0"/>
              <w:jc w:val="left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  <w:t>广东省</w:t>
            </w:r>
          </w:p>
          <w:p>
            <w:pPr>
              <w:kinsoku/>
              <w:autoSpaceDE/>
              <w:autoSpaceDN w:val="0"/>
              <w:spacing w:line="255" w:lineRule="atLeast"/>
              <w:ind w:firstLine="0"/>
              <w:jc w:val="left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lang w:eastAsia="zh-CN"/>
              </w:rPr>
              <w:t>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</w:trPr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55" w:lineRule="atLeast"/>
              <w:ind w:firstLine="0"/>
              <w:jc w:val="left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shd w:val="clear" w:color="auto" w:fill="FFFFFF"/>
                <w:lang w:val="en-US" w:eastAsia="zh-CN"/>
              </w:rPr>
              <w:t>技术保障岗位</w:t>
            </w: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32"/>
                <w:shd w:val="clear" w:color="auto" w:fill="FFFFFF"/>
                <w:lang w:eastAsia="zh-CN"/>
              </w:rPr>
              <w:t>辅助服务雇员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55" w:lineRule="atLeast"/>
              <w:ind w:firstLine="0"/>
              <w:jc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55" w:lineRule="atLeast"/>
              <w:ind w:firstLine="0"/>
              <w:jc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  <w:t>0岁以下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55" w:lineRule="atLeast"/>
              <w:ind w:firstLine="0"/>
              <w:jc w:val="left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  <w:t>全日制本科以上学历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shd w:val="clear" w:color="auto" w:fill="FFFFFF"/>
                <w:lang w:eastAsia="zh-CN"/>
              </w:rPr>
              <w:t>或具有与招聘岗位相适应的中级专业技术资格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55" w:lineRule="atLeast"/>
              <w:ind w:firstLine="0"/>
              <w:jc w:val="left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shd w:val="clear" w:color="auto" w:fill="FFFFFF"/>
                <w:lang w:eastAsia="zh-CN"/>
              </w:rPr>
              <w:t>计算机类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32"/>
              </w:rPr>
              <w:t>专业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55" w:lineRule="atLeast"/>
              <w:ind w:firstLine="0"/>
              <w:jc w:val="left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  <w:t>佛山市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lang w:eastAsia="zh-CN"/>
              </w:rPr>
              <w:t>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5" w:hRule="atLeast"/>
        </w:trPr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55" w:lineRule="atLeast"/>
              <w:ind w:firstLine="0"/>
              <w:jc w:val="left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shd w:val="clear" w:color="auto" w:fill="FFFFFF"/>
                <w:lang w:val="en-US" w:eastAsia="zh-CN"/>
              </w:rPr>
              <w:t>数据分析岗位</w:t>
            </w:r>
            <w:r>
              <w:rPr>
                <w:rFonts w:hint="eastAsia" w:ascii="仿宋_GB2312" w:hAnsi="仿宋_GB2312" w:eastAsia="仿宋_GB2312"/>
                <w:b w:val="0"/>
                <w:bCs/>
                <w:i w:val="0"/>
                <w:snapToGrid/>
                <w:color w:val="000000"/>
                <w:sz w:val="32"/>
                <w:shd w:val="clear" w:color="auto" w:fill="FFFFFF"/>
                <w:lang w:eastAsia="zh-CN"/>
              </w:rPr>
              <w:t>辅助服务雇员</w:t>
            </w:r>
          </w:p>
        </w:tc>
        <w:tc>
          <w:tcPr>
            <w:tcW w:w="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55" w:lineRule="atLeast"/>
              <w:ind w:firstLine="0"/>
              <w:jc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55" w:lineRule="atLeast"/>
              <w:ind w:firstLine="0" w:firstLineChars="0"/>
              <w:jc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  <w:t>0岁以下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55" w:lineRule="atLeast"/>
              <w:ind w:firstLine="0"/>
              <w:jc w:val="left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  <w:t>全日制本科以上学历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shd w:val="clear" w:color="auto" w:fill="FFFFFF"/>
                <w:lang w:eastAsia="zh-CN"/>
              </w:rPr>
              <w:t>或具有与招聘岗位相适应的中级专业技术资格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55" w:lineRule="atLeast"/>
              <w:ind w:firstLine="0"/>
              <w:jc w:val="left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18"/>
              </w:rPr>
              <w:t>流行病与卫生统计学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shd w:val="clear" w:color="auto" w:fill="FFFFFF"/>
                <w:lang w:eastAsia="zh-CN"/>
              </w:rPr>
              <w:t>卫生事业管理、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18"/>
                <w:lang w:eastAsia="zh-CN"/>
              </w:rPr>
              <w:t>公共卫生等相关专业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255" w:lineRule="atLeast"/>
              <w:ind w:firstLine="0"/>
              <w:jc w:val="left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lang w:eastAsia="zh-CN"/>
              </w:rPr>
              <w:t>佛山市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32"/>
                <w:lang w:eastAsia="zh-CN"/>
              </w:rPr>
              <w:t>户籍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E4CE4"/>
    <w:rsid w:val="246E4C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2016-03-19T06:45:00Z</dcterms:created>
  <dc:creator>Administrator</dc:creator>
  <cp:lastModifiedBy>Administrator</cp:lastModifiedBy>
  <dcterms:modified xsi:type="dcterms:W3CDTF">2016-03-19T06:46:35Z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