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90" w:lineRule="atLeast"/>
        <w:ind w:left="0" w:right="0"/>
        <w:jc w:val="center"/>
      </w:pPr>
      <w:r>
        <w:rPr>
          <w:rStyle w:val="4"/>
          <w:color w:val="444444"/>
          <w:sz w:val="21"/>
          <w:szCs w:val="21"/>
          <w:bdr w:val="none" w:color="auto" w:sz="0" w:space="0"/>
        </w:rPr>
        <w:t>招聘计划</w:t>
      </w:r>
    </w:p>
    <w:p>
      <w:pPr>
        <w:pStyle w:val="2"/>
        <w:keepNext w:val="0"/>
        <w:keepLines w:val="0"/>
        <w:widowControl/>
        <w:suppressLineNumbers w:val="0"/>
        <w:spacing w:before="0" w:beforeAutospacing="0" w:after="0" w:afterAutospacing="0" w:line="390" w:lineRule="atLeast"/>
        <w:ind w:left="0" w:right="0"/>
        <w:jc w:val="center"/>
      </w:pPr>
      <w:r>
        <w:rPr>
          <w:rStyle w:val="4"/>
          <w:color w:val="444444"/>
          <w:sz w:val="21"/>
          <w:szCs w:val="21"/>
          <w:bdr w:val="none" w:color="auto" w:sz="0" w:space="0"/>
        </w:rPr>
        <w:t>（最终以江西省人社厅批准和医院官网公布的信息为准）</w:t>
      </w:r>
    </w:p>
    <w:tbl>
      <w:tblPr>
        <w:tblW w:w="8475" w:type="dxa"/>
        <w:jc w:val="center"/>
        <w:tblInd w:w="-69" w:type="dxa"/>
        <w:tblBorders>
          <w:top w:val="none" w:color="auto" w:sz="0" w:space="0"/>
          <w:left w:val="none" w:color="auto" w:sz="0"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894"/>
        <w:gridCol w:w="1301"/>
        <w:gridCol w:w="719"/>
        <w:gridCol w:w="745"/>
        <w:gridCol w:w="715"/>
        <w:gridCol w:w="4101"/>
      </w:tblGrid>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rStyle w:val="4"/>
                <w:bdr w:val="none" w:color="auto" w:sz="0" w:space="0"/>
              </w:rPr>
              <w:t>科室</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rStyle w:val="4"/>
                <w:bdr w:val="none" w:color="auto" w:sz="0" w:space="0"/>
              </w:rPr>
              <w:t>招聘岗位</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rStyle w:val="4"/>
                <w:bdr w:val="none" w:color="auto" w:sz="0" w:space="0"/>
              </w:rPr>
              <w:t> 岗位代码</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rStyle w:val="4"/>
                <w:bdr w:val="none" w:color="auto" w:sz="0" w:space="0"/>
              </w:rPr>
              <w:t>岗位类别</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rStyle w:val="4"/>
                <w:bdr w:val="none" w:color="auto" w:sz="0" w:space="0"/>
              </w:rPr>
              <w:t>招聘人数</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rStyle w:val="4"/>
                <w:bdr w:val="none" w:color="auto" w:sz="0" w:space="0"/>
              </w:rPr>
              <w:t>岗位条件(含年龄、专业、学历、学位等要求)</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呼吸内科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呼吸内科临床医师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A001</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呼吸内科学专业，全日制统招博士研究生学历、学位。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呼吸内科临床医师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A002</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呼吸内科学专业，全日制统招硕士研究生及以上学历、学位。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消化内科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消化内科临床医师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A003</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消化内科学专业，全日制统招统招博士研究生学历、学位。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消化内科临床医师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A004</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消化内科学专业，全日制统招硕士研究生及以上学历、学位。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神经内科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神经内科临床医师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A005</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神经内科学专业，全日制统招博士研究生学历、学位。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心血管内科一科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心血管内科一科临床医师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A006</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硕士、博士研究生均为心血管内科学专业，全日制统招博士研究生学历、学位。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心血管内科一科临床医师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A007</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心血管内科学专业，全日制统招硕士研究生及以上学历、学位；若具备主治医师职称的三甲医院在职医师并仍在从事心内科专业工作的，年龄可放宽至35周岁以下。</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心血管内科二科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心血管内科二科临床医师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A008</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心血管内科二科临床医师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A009</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心血管内科学专业，全日制统招硕士研究生及以上学历、学位，男性。</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黄金院区心血管内科病区</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心血管内科病区临床医师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A010</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心血管内科学专业，全日制统招硕士研究生及以上学历、学位。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血液内科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血液内科临床医师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A011</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血液内科学专业，全日制统招硕士研究生及以上学历、学位。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血液内科临床医师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A012</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临床医学专业，全日制统招硕士研究生及以上学历、学位，工作地点在血液内科实验室，从事技师岗工作。</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肾内科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肾内科临床医师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A013</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肾内科学专业，全日制统招博士研究生学历、学位。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肾内科临床医师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A014</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肾内科学专业，全日制统招硕士研究生及以上学历、学位。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风湿免疫科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风湿免疫科临床医师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A015</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内科学专业，全日制统招硕士研究生及以上学历、学位；风湿免疫方向优先，男性优先。</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黄金院区普外科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普外科临床医师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A016</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外科学专业，全日制统招硕士及以上学历、学位。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肝胆外科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肝胆外科临床医师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A017</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肝胆外科学专业，全日制统招硕士研究生及以上学历、学位。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胃肠外科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胃肠外科临床医师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A018</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胃肠外科学专业，全日制统招博士研究生及以上学历、学位。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胃肠外科临床医师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A019</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胃肠外科学专业，全日制统招硕士研究生及以上学历、学位。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血管、乳腺外科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乳腺外科临床医师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A020</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乳腺外科学专业，全日制统招博士研究生学历、学位。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乳腺外科临床医师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A021</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乳腺外科学专业，全日制统招硕士研究生及以上学历、学位。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血管外科临床医师  </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A022</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血管外科学专业，全日制统招硕士研究生及以上学历、学位。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神经外科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神经外科临床医师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A023</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神经外科学专业，全日制统博士士研究生及以上学历、学位。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神经外科临床医师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A024</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神经外科学专业，全日制统硕士士研究生及以上学历、学位。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骨科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骨科临床医师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A025</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骨外科学专业，全日制统招博士研究生及以上学历、学位。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手外临床医师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A026</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手外科学专业，全日制统招硕士研究生及以上学历、学位。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骨科临床医师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A027</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骨外科学专业，全日制统招硕士研究生及以上学历、学位。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泌尿外科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泌尿外科临床医师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A028</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泌尿外科学专业，全日制统招博士研究生学历、学位。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泌尿外科临床医师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A029</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泌尿外科学专业，全日制统招硕士研究生及以上学历、学位。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心胸外科一区</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心胸外科一区临床医师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A030</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心胸外科一区临床医师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A031</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心胸外科二区</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心胸外科二区临床医师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A032</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心胸外科二区临床医师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A033</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烧伤（创面修复）科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烧伤科临床医师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A034</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整形外科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整形外科临床医师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A035</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整形外科专业(显微、颅颌面外科方向)，全日制统招博士研究生学历、学位。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整形外科临床医师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A036</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外科学专业（整形、医学美容相关方向），全日制统招硕士研究生及以上学历、学位，男性。</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妇产科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妇产科临床医师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A037</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妇产科学专业，全日制统招博士研究生学历、学位。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妇产科临床医师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A038</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妇产科学专业，全日制统招硕士研究生及以上学历、学位。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妇产科临床医师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A039</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临床医学专业，全日制统招本科及以上学历、学位，有5年及以上妇产科临床工作经历，45周岁以下,副高及以上职称。</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生殖医学科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生殖医学科临床医师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A040</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妇产科学专业，全日制统招硕士研究生及以上学历、学位。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儿科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儿科临床医师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A041</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儿科学、临床医学专业，全日制统招博士研究生及以上学历、学位。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儿科临床医师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A042</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儿科学、临床医学专业，全日制统招硕士研究生及以上学历、学位。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小儿外科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小儿外科临床医师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A043</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儿科学、外科学专业，全日制统招硕士研究生及以上学历、学位。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眼科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眼科学临床医师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A044</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眼科学专业，全日制统招博士研究生学历、学位。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耳鼻咽喉头颈外科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耳鼻咽喉头颈外科临床医师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A045</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耳鼻咽喉头颈外科学专业，全日制统招博士研究生学历、学位。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耳鼻咽喉头颈外科临床医师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A046</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耳鼻咽喉头颈外科学专业，全日制统招硕士研究生及以上学历、学位。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口腔科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口腔科医师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A047</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口腔医学专业，全日制统招博士研究生学历、学位。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皮肤性病科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皮肤性病科临床医师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A048</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皮肤病与性病学专业，全日制统招硕士研究生及以上学历、学位。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重症医学科一区</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重症医学科临床医师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A049</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急诊医学、临床医学专业，全日制统招博士研究生及以上学历。</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重症医学科临床医师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A050</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急诊医学专业，全日制统招硕士研究生及以上学历、学位。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重症医学科二区</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重症医学科临床医师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A051</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急诊医学、临床医学专业，全日制统招博士研究生及以上学历。</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重症医学科临床医师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A052</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心胸外科学专业，全日制统招硕士研究生及以上学历、学位。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急诊科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急诊科医师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A053</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内科学、急诊医学专业，全日制统招博士研究生及以上学历、学位。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急诊科医师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A054</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内科学、急诊医学专业，全日制统招硕士研究生及以上学历、学位。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急诊科医师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A055</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外科学、急诊医学专业，全日制统招硕士研究生及以上学历、学位。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肿瘤科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肿瘤科临床医师或科研人员</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A056</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肿瘤学、生物化学与分子生物学、免疫学专业，全日制统招博士研究生学历、学位。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肿瘤科临床医师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A057</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肿瘤学专业，全日制统招硕士研究生及以上学历、学位。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放疗物理师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A058</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专技技师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放射医学类或生物医学工程专业，全日制统招硕士研究生及以上学历、学位。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麻醉科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麻醉医师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A059</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麻醉学专业，全日制统招博士研究生学历、学位。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麻醉医师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A060</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麻醉学专业，全日制统招硕士研究生及以上学历、学位。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疼痛科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疼痛临床科医师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A061</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神经内科学、神经外科学、骨外科学、麻醉学专业，全日制统招博士研究生学历、学位。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中医科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中医科临床医师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A062</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中医内科学、中西医结合临床、针灸推拿学专业；硕士研究生及以上学历毕业；全日制统招学历。</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检验科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检验技师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A063</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专技技师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临床检验诊断学、基础医学、微生物学、细胞生物学、生物化学与分子生物学专业，全日制统招博士研究生学历、学位；本科、硕士专业要求为临床医学或医学检验（技术）学专业。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检验技师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A064</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专技技师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临床检验诊断学、基础医学、微生物学、细胞生物学、生物化学与分子生物学专业，全日制统招硕士研究生及以上学历、学位；本科要求为全日制统招学历，第一学历专业要求为临床医学（西医）或医学检验（技术）学专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放射科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放射诊断医师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A065</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医学影像学专业，全日制统招硕士及以上学历、学位，男性。</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CT/MRI室</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CT/MRI诊断医师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A066</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影像医学与核医学专业，全日制统招博士研究生学历、学位。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CT/MRI诊断医师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A067</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影像医学与核医学专业；全日制统招硕士研究生及以上学历、学位。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超声诊断科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超声诊断医师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A068</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影像医学与核医学专业，全日制统招博士研究生学历、学位。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超声诊断医师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A069</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影像医学与核医学专业，全日制统招硕士研究生及以上学历、学位。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输血科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输血科技师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A070</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专技技师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内科学、儿科学、老年医学、神经病学、临床检验诊断学、外科学、妇产科学、肿瘤学、康复医学与理疗学、麻醉学、急诊医学专业，全日制统招硕士研究生及以上学历、学位。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restart"/>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病理科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病理科诊断医师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A071</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病理学与病理生理学，全日制统招博士研究生学历、学位，硕士为病理学与病理生理学专业，本科临床医学专业。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vMerge w:val="continue"/>
            <w:tcBorders>
              <w:top w:val="single" w:color="000000" w:sz="6" w:space="0"/>
              <w:left w:val="single" w:color="000000" w:sz="6" w:space="0"/>
            </w:tcBorders>
            <w:shd w:val="clear"/>
            <w:vAlign w:val="center"/>
          </w:tcPr>
          <w:p>
            <w:pPr>
              <w:jc w:val="center"/>
              <w:rPr>
                <w:rFonts w:hint="eastAsia" w:ascii="微软雅黑" w:hAnsi="微软雅黑" w:eastAsia="微软雅黑" w:cs="微软雅黑"/>
                <w:sz w:val="24"/>
                <w:szCs w:val="24"/>
              </w:rPr>
            </w:pP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病理科诊断医师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A072</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专技医师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病理学与病理生理学、临床医学专业，全日制统招硕士研究生及以上学历、学位，本科为临床医学专业。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药剂科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药学实验室技术人员</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A073</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专技药师</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药剂学、药物分析学专业，全日制统招硕士研究生及以上学历、学位，本科专业要求为药学、药物分析专业。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护理部</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护士</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A074</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专技护理</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本、硕专业均为护理学专业，全日制统招硕士研究生及以上学历、学位。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宣传科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干事</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B001</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管理</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全日制统招硕士研究生学历、学位，硕士为中国语言文学专业，本科为汉语言文学专业，在中文核心期刊（北大2014版）发表过2篇以上核心论文或在公开出版物担任过（副）主编，中共党员；有宣传工作经历者优先。</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院长办公室</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干事</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B002</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管理</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图书馆、情报与档案管理专业，全日制统招硕士研究生及以上学历、学位。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财务科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会计</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B003</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专技其他</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会计学、企业管理（财务管理方向）、金融学、审计硕士、金融硕士专业，全日制统招硕士研究生及以上学历、学位，具有会计从业资格证或通过会计从业资格考试。</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信息科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网络安全工程师</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B004</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专技其他</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全日制统招硕士研究生及以上学历、学位，硕士为计算机科学与技术专业，本科为计算机科学与技术、软件工程、网络工程、信息安全专业，具有网络工程师资格证；该岗位要求对服务器、路由器、防火墙能够熟练操作及维护，具备故障诊断和处理能力，熟悉相关网络安全产品，如防火墙、IDS、防病毒、漏洞评估工具等。</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质量控制科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质控科干事</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B005</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管理</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临床医学专业，全日制统招硕士研究生及以上学历、学位；从事医疗质量控制与管理工作；非医师岗。</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医疗器械科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档案管理员</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B006</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管理</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图书馆、情报与档案管理专业，全日制统招硕士研究生及以上学历、学位。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总务科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总务科干事</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B007</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管理</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图书馆、情报与档案管理专业，全日制统招硕士研究生及以上学历、学位。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科技教育科</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干事</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B008</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管理</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医学类、教育学类专业,全日制统招硕士研究生及以上学历、学位。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94"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临床医学研究中心</w:t>
            </w:r>
          </w:p>
        </w:tc>
        <w:tc>
          <w:tcPr>
            <w:tcW w:w="13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实验室研究员</w:t>
            </w:r>
          </w:p>
        </w:tc>
        <w:tc>
          <w:tcPr>
            <w:tcW w:w="719"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B009</w:t>
            </w:r>
          </w:p>
        </w:tc>
        <w:tc>
          <w:tcPr>
            <w:tcW w:w="74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专技其他</w:t>
            </w:r>
          </w:p>
        </w:tc>
        <w:tc>
          <w:tcPr>
            <w:tcW w:w="715"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若干</w:t>
            </w:r>
          </w:p>
        </w:tc>
        <w:tc>
          <w:tcPr>
            <w:tcW w:w="4101" w:type="dxa"/>
            <w:tcBorders>
              <w:top w:val="single" w:color="000000" w:sz="6" w:space="0"/>
              <w:left w:val="single" w:color="000000" w:sz="6" w:space="0"/>
            </w:tcBorders>
            <w:shd w:val="clear"/>
            <w:vAlign w:val="center"/>
          </w:tcPr>
          <w:p>
            <w:pPr>
              <w:pStyle w:val="2"/>
              <w:keepNext w:val="0"/>
              <w:keepLines w:val="0"/>
              <w:widowControl/>
              <w:suppressLineNumbers w:val="0"/>
              <w:jc w:val="center"/>
            </w:pPr>
            <w:r>
              <w:rPr>
                <w:bdr w:val="none" w:color="auto" w:sz="0" w:space="0"/>
              </w:rPr>
              <w:t>免疫学、生物化学与分子生物学专业，全日制统招硕士研究生及以上学历、学位。</w:t>
            </w:r>
          </w:p>
        </w:tc>
      </w:tr>
    </w:tbl>
    <w:p>
      <w:pPr>
        <w:pStyle w:val="2"/>
        <w:keepNext w:val="0"/>
        <w:keepLines w:val="0"/>
        <w:widowControl/>
        <w:suppressLineNumbers w:val="0"/>
        <w:spacing w:before="0" w:beforeAutospacing="0" w:after="0" w:afterAutospacing="0" w:line="390" w:lineRule="atLeast"/>
        <w:ind w:left="0" w:right="0"/>
        <w:jc w:val="cente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9E77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微软雅黑" w:hAnsi="微软雅黑" w:eastAsia="微软雅黑" w:cs="微软雅黑"/>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rFonts w:hint="eastAsia" w:ascii="微软雅黑" w:hAnsi="微软雅黑" w:eastAsia="微软雅黑" w:cs="微软雅黑"/>
      <w:color w:val="800080"/>
      <w:u w:val="single"/>
    </w:rPr>
  </w:style>
  <w:style w:type="character" w:styleId="6">
    <w:name w:val="Hyperlink"/>
    <w:basedOn w:val="3"/>
    <w:uiPriority w:val="0"/>
    <w:rPr>
      <w:rFonts w:hint="eastAsia" w:ascii="微软雅黑" w:hAnsi="微软雅黑" w:eastAsia="微软雅黑" w:cs="微软雅黑"/>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2016-12-02T01:46:18Z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