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210" w:beforeAutospacing="0" w:after="210" w:afterAutospacing="0" w:line="460" w:lineRule="atLeast"/>
        <w:ind w:left="0" w:right="0" w:firstLine="4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7FDFF"/>
          <w:lang w:val="en-US" w:eastAsia="zh-CN" w:bidi="ar"/>
        </w:rPr>
        <w:t>招聘需求计划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210" w:beforeAutospacing="0" w:after="210" w:afterAutospacing="0" w:line="24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小标宋" w:hAnsi="小标宋" w:eastAsia="小标宋" w:cs="小标宋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7FDFF"/>
          <w:lang w:val="en-US" w:eastAsia="zh-CN" w:bidi="ar"/>
        </w:rPr>
        <w:t> </w:t>
      </w:r>
    </w:p>
    <w:tbl>
      <w:tblPr>
        <w:tblW w:w="8724" w:type="dxa"/>
        <w:jc w:val="center"/>
        <w:tblInd w:w="-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D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6"/>
        <w:gridCol w:w="4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D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4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需求岗位（专业）</w:t>
            </w:r>
          </w:p>
        </w:tc>
        <w:tc>
          <w:tcPr>
            <w:tcW w:w="4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41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413" w:right="0" w:hanging="411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413" w:right="0" w:hanging="411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副高及以上职称、40周岁以下的高层次专业人才优先考虑，待遇从优（面议）；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420" w:right="0" w:hanging="420"/>
              <w:jc w:val="lef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二、博士研究生、博士后优先考虑，待遇从优（面议）；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420" w:right="0" w:hanging="420"/>
              <w:jc w:val="lef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三、毕业时可获得“住院医师规范化培训”证书的硕士研究生根据需求择优录（聘）用；未参加“住院医师规范化培训”者作为规培学员招收；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420" w:right="0" w:hanging="420"/>
              <w:jc w:val="lef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四、特需专业本科毕业生根据需求择优录（聘）用；其他专业作为规培学员招收；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五、急需专业人才，可面谈录（聘）用事宜。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甲状腺外科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脊柱外科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老年病学科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血液透析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睡眠医学科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记忆门诊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骨质疏松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生殖医学科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中西医结合临床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流行病学与卫生统计学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烧伤科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整形科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高压氧科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心胸外科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口腔临床医学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感染科（含肝病专业）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核医学科（医师、专业技师）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介入科（医师）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物理学或化学专业</w:t>
            </w:r>
          </w:p>
        </w:tc>
        <w:tc>
          <w:tcPr>
            <w:tcW w:w="4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210" w:beforeAutospacing="0" w:after="210" w:afterAutospacing="0" w:line="360" w:lineRule="atLeast"/>
        <w:ind w:left="1110" w:right="0" w:hanging="4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7FD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15D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2016-12-06T09:03:13Z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