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360" w:lineRule="atLeast"/>
        <w:ind w:left="1110" w:right="0" w:hanging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7FDFF"/>
          <w:lang w:val="en-US" w:eastAsia="zh-CN" w:bidi="ar"/>
        </w:rPr>
        <w:t>住院医师规范化培训招收计划</w:t>
      </w:r>
    </w:p>
    <w:tbl>
      <w:tblPr>
        <w:tblW w:w="8819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D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5"/>
        <w:gridCol w:w="2284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培训基地</w:t>
            </w:r>
          </w:p>
        </w:tc>
        <w:tc>
          <w:tcPr>
            <w:tcW w:w="2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年龄在30周岁以下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影像科（放射方向、MRI方向、CT方向、B超方向）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全日制本科（学士）及以上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460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C45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2016-12-06T09:03:50Z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