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招聘岗位、人数、条件</w:t>
      </w:r>
    </w:p>
    <w:tbl>
      <w:tblPr>
        <w:tblW w:w="8115" w:type="dxa"/>
        <w:jc w:val="center"/>
        <w:tblInd w:w="96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600"/>
        <w:gridCol w:w="615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专业技术人员岗位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仿宋" w:hAnsi="仿宋" w:eastAsia="仿宋" w:cs="仿宋"/>
                <w:sz w:val="28"/>
                <w:szCs w:val="28"/>
                <w:bdr w:val="none" w:color="auto" w:sz="0" w:space="0"/>
              </w:rPr>
              <w:t>园艺学（0902）、植物保护（0904）、畜牧学（0905）、水产（0908）、食品科学与工程（0832）专业，全日制硕士研究及以上生学历学位。35周岁以下（1982年10月31日以后出生）。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23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2017-11-18T01:55:29Z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