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87" w:type="dxa"/>
        <w:tblCellSpacing w:w="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6"/>
        <w:gridCol w:w="735"/>
        <w:gridCol w:w="1380"/>
        <w:gridCol w:w="2880"/>
        <w:gridCol w:w="1590"/>
        <w:gridCol w:w="331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Style w:val="4"/>
                <w:rFonts w:ascii="黑体" w:hAnsi="宋体" w:eastAsia="黑体" w:cs="黑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项目对象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人才基金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科研启动费</w:t>
            </w:r>
          </w:p>
        </w:tc>
        <w:tc>
          <w:tcPr>
            <w:tcW w:w="2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配偶政策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其他待遇</w:t>
            </w:r>
          </w:p>
        </w:tc>
        <w:tc>
          <w:tcPr>
            <w:tcW w:w="3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领军人才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（Ⅰ类）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200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万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1000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万</w:t>
            </w:r>
          </w:p>
        </w:tc>
        <w:tc>
          <w:tcPr>
            <w:tcW w:w="28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、领军人才Ⅰ类、Ⅱ类人才的配偶按照《江西省高层次人才引进实施办法》执行；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、配偶符合江西省事业单位人员调动政策可办理正式调入手续；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、配偶具有研究生学历并获硕士学位，符合校内岗位需要可安排工作，实行人事代理；配偶为本科及以下学历，在校内编制外聘用岗位招聘中，同等条件下优先考虑；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、符合安置政策的领军人才配偶，不在公务员、事业编制、国有企业正式岗位工作，且不由学校安排工作的，学校对其每月发放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1000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元生活补贴，累计发放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6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年；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、非领军人才配偶，已在南昌市区工作的不予安排工作。</w:t>
            </w:r>
          </w:p>
        </w:tc>
        <w:tc>
          <w:tcPr>
            <w:tcW w:w="15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、符合条件者可申请租用校内公共租赁房一套；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、博士学位津贴：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1000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元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月（三年内）；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、博士自引进起内聘副教授三年；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、报销一趟考察往返交通费。</w:t>
            </w:r>
          </w:p>
        </w:tc>
        <w:tc>
          <w:tcPr>
            <w:tcW w:w="3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面议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领军人才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（Ⅱ类）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100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万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80-200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万</w:t>
            </w:r>
          </w:p>
        </w:tc>
        <w:tc>
          <w:tcPr>
            <w:tcW w:w="28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底薪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60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万元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年起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领军人才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（Ⅲ类）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50-60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万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50-100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万</w:t>
            </w:r>
          </w:p>
        </w:tc>
        <w:tc>
          <w:tcPr>
            <w:tcW w:w="28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底薪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30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万元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年起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海归博士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万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文科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8-10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理科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10-12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工科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15-17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万</w:t>
            </w:r>
          </w:p>
        </w:tc>
        <w:tc>
          <w:tcPr>
            <w:tcW w:w="28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底薪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20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万元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年起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紧缺学科（专业）博士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万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文科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6-8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理科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8-10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工科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10-12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万</w:t>
            </w:r>
          </w:p>
        </w:tc>
        <w:tc>
          <w:tcPr>
            <w:tcW w:w="28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</w:p>
        </w:tc>
        <w:tc>
          <w:tcPr>
            <w:tcW w:w="33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30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万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文科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4-6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理科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6-8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工科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8-10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万</w:t>
            </w:r>
          </w:p>
        </w:tc>
        <w:tc>
          <w:tcPr>
            <w:tcW w:w="28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</w:p>
        </w:tc>
        <w:tc>
          <w:tcPr>
            <w:tcW w:w="33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教授级高级工程师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面议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8-10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万</w:t>
            </w:r>
          </w:p>
        </w:tc>
        <w:tc>
          <w:tcPr>
            <w:tcW w:w="28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</w:p>
        </w:tc>
        <w:tc>
          <w:tcPr>
            <w:tcW w:w="33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瑶湖学者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特聘岗位（柔性引进）</w:t>
            </w:r>
          </w:p>
        </w:tc>
        <w:tc>
          <w:tcPr>
            <w:tcW w:w="990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提供工作津贴：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15—20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万元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年；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提供事务性助手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名和必须的办公条件；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3.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在校工作期间提供住宿；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4.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提供每年报销两趟往返交通费。其中，国内人选每年最高限报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5000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元，国（境）外人选每年最高限报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万元；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5.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柔性引进人才聘期内人事、工资、医疗、保险等关系保持不变，不办理户口的迁移。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（注：聘任对象、工作职责等详见《南昌工程学院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瑶湖学者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特聘岗位聘任及管理办法（试行）》）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88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相关说明：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领军人才。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）类别。Ⅰ类：中国科学院、中国工程院院士；Ⅱ类：千人计划、万人计划、长江学者奖励计划、国家杰出青年科学基金、中科院百人计划、国家百千万人才工程等国家重大人才工程入选人员；Ⅲ类：教育部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新世纪优秀人才支持计划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入选者、教育部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高校青年教师奖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获得者、井冈学者或其他省（市）教育主管部门实施的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学者计划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特聘教授、省（市）委人才工作领导小组实施的人才工程人选、省级学科学术带头人等；（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）招聘学科：水利工程、管理科学与工程、动力工程、建筑与土木工程、电子与通信工程；（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）由学校帮助协调其组建学术团队、配备助手，提供必备的办公室、教学、科研条件；（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）提供平台建设经费（额度由学校论证后确定）；（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）服务期内提供校内已装修（含配备一般生活设施）住房一套（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120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平米，无产权，免房租）；（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6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）领军人才及其待遇、考核由学校论证确定。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、年龄。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领军人才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（Ⅱ类）一般在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55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周岁以下，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领军人才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（Ⅲ类）、教授级高级工程师人员一般在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50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周岁以下，博士人员一般在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40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周岁以下。特殊人才年龄可适当放宽。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、紧缺学科（专业）：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水工结构工程、建筑学、电气工程、水利水电工程（水动方向）、港口航道与海岸工程。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、人才基金、科研启动费发放方式。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人才基金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采取一次性发放与服务期内分年度发放相结合的方式，领军人才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一次性发放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金额为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20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万元，其他人才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一次性发放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金额为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10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万元，余下部分根据考核分年度发放或给予预借购房；科研启动费采取项目申报、专家论证的方式进行。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5</w:t>
            </w: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、服务期。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领军人才服务期面议，其他引进人才服务期为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6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6</w:t>
            </w: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、学历。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原则上第一学历要求为全日制本科，本、硕、博专业相关。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7</w:t>
            </w: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符合条件的人员可推荐申报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江西省引进培养创新创业高层次人才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‘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千人计划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’”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，入选人员享受相关支持、资助政策（详见江西省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双千计划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  <w:lang w:val="en-US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申报网站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18"/>
                <w:szCs w:val="18"/>
                <w:u w:val="none"/>
                <w:bdr w:val="none" w:color="auto" w:sz="0" w:space="0"/>
                <w:vertAlign w:val="baseline"/>
                <w:lang w:val="en-US"/>
              </w:rPr>
              <w:fldChar w:fldCharType="begin"/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18"/>
                <w:szCs w:val="18"/>
                <w:u w:val="none"/>
                <w:bdr w:val="none" w:color="auto" w:sz="0" w:space="0"/>
                <w:vertAlign w:val="baseline"/>
                <w:lang w:val="en-US"/>
              </w:rPr>
              <w:instrText xml:space="preserve"> HYPERLINK "http://218.64.59.32/egrantweb" \t "http://www.gaoxiaojob.com/zhaopin/gaoxiaojiaoshi/20180831/_blank" </w:instrTex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18"/>
                <w:szCs w:val="18"/>
                <w:u w:val="none"/>
                <w:bdr w:val="none" w:color="auto" w:sz="0" w:space="0"/>
                <w:vertAlign w:val="baseline"/>
                <w:lang w:val="en-US"/>
              </w:rPr>
              <w:fldChar w:fldCharType="separate"/>
            </w: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FF3300"/>
                <w:spacing w:val="0"/>
                <w:sz w:val="18"/>
                <w:szCs w:val="18"/>
                <w:u w:val="none"/>
                <w:bdr w:val="none" w:color="auto" w:sz="8" w:space="0"/>
                <w:vertAlign w:val="baseline"/>
                <w:lang w:val="en-US"/>
              </w:rPr>
              <w:t>http://218.64.59.32/egrantweb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494949"/>
                <w:spacing w:val="0"/>
                <w:sz w:val="18"/>
                <w:szCs w:val="18"/>
                <w:u w:val="none"/>
                <w:bdr w:val="none" w:color="auto" w:sz="0" w:space="0"/>
                <w:vertAlign w:val="baseline"/>
                <w:lang w:val="en-US"/>
              </w:rPr>
              <w:fldChar w:fldCharType="end"/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vertAlign w:val="baseline"/>
              </w:rPr>
              <w:t>）。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B5A40"/>
    <w:rsid w:val="38BB5A4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2018-09-03T02:27:00Z</dcterms:created>
  <dc:creator>Administrator</dc:creator>
  <cp:lastModifiedBy>Administrator</cp:lastModifiedBy>
  <dcterms:modified xsi:type="dcterms:W3CDTF">2018-09-03T02:32:00Z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