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引进博士人才待遇一览表</w:t>
      </w:r>
    </w:p>
    <w:tbl>
      <w:tblPr>
        <w:tblW w:w="8177" w:type="dxa"/>
        <w:jc w:val="center"/>
        <w:tblInd w:w="1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3118"/>
        <w:gridCol w:w="1302"/>
        <w:gridCol w:w="1302"/>
        <w:gridCol w:w="1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bdr w:val="none" w:color="auto" w:sz="0" w:space="0"/>
              </w:rPr>
              <w:t>博士人才类别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bdr w:val="none" w:color="auto" w:sz="0" w:space="0"/>
              </w:rPr>
              <w:t>安家费及购房补贴（万元）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bdr w:val="none" w:color="auto" w:sz="0" w:space="0"/>
              </w:rPr>
              <w:t>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bdr w:val="none" w:color="auto" w:sz="0" w:space="0"/>
              </w:rPr>
              <w:t>（万元）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bdr w:val="none" w:color="auto" w:sz="0" w:space="0"/>
              </w:rPr>
              <w:t>上浮待遇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业绩突出博士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满足以下条件之一：①在博士学习期间以第一作者发表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一区或社科类权威期刊论文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篇；②主持国家级课题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40-60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文科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理工科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紧缺专业博士的安家费与购房补贴上浮</w:t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  <w:lang w:val="en-US"/>
              </w:rPr>
              <w:t>10-25</w:t>
            </w: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万元。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bdr w:val="none" w:color="auto" w:sz="0" w:space="0"/>
              </w:rPr>
              <w:t>具体情况面议。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海外毕业博士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7"/>
                <w:szCs w:val="17"/>
                <w:bdr w:val="none" w:color="auto" w:sz="0" w:space="0"/>
              </w:rPr>
              <w:t>国外及港澳台博士毕业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40-60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文科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理工科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博 士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国内博士毕业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文科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</w:rPr>
              <w:t>理工科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17"/>
                <w:szCs w:val="17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031CD"/>
    <w:rsid w:val="0A3031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2018-10-18T06:14:00Z</dcterms:created>
  <dc:creator>ASUS</dc:creator>
  <cp:lastModifiedBy>ASUS</cp:lastModifiedBy>
  <dcterms:modified xsi:type="dcterms:W3CDTF">2018-10-18T06:14:19Z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