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03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40"/>
          <w:szCs w:val="40"/>
          <w:lang w:val="en-US" w:eastAsia="zh-CN"/>
        </w:rPr>
        <w:t>中共</w:t>
      </w:r>
      <w:r>
        <w:rPr>
          <w:rFonts w:hint="eastAsia" w:ascii="Times New Roman" w:hAnsi="Times New Roman" w:cs="Times New Roman"/>
          <w:b/>
          <w:bCs/>
          <w:sz w:val="40"/>
          <w:szCs w:val="40"/>
          <w:lang w:val="en-US" w:eastAsia="zh-CN"/>
        </w:rPr>
        <w:t>隆坪</w:t>
      </w:r>
      <w:r>
        <w:rPr>
          <w:rFonts w:hint="default" w:ascii="Times New Roman" w:hAnsi="Times New Roman" w:eastAsia="宋体" w:cs="Times New Roman"/>
          <w:b/>
          <w:bCs/>
          <w:sz w:val="40"/>
          <w:szCs w:val="40"/>
          <w:lang w:val="en-US" w:eastAsia="zh-CN"/>
        </w:rPr>
        <w:t xml:space="preserve">乡委员会    </w:t>
      </w:r>
      <w:r>
        <w:rPr>
          <w:rFonts w:hint="eastAsia" w:ascii="Times New Roman" w:hAnsi="Times New Roman" w:cs="Times New Roman"/>
          <w:b/>
          <w:bCs/>
          <w:sz w:val="40"/>
          <w:szCs w:val="40"/>
          <w:lang w:val="en-US" w:eastAsia="zh-CN"/>
        </w:rPr>
        <w:t>隆坪</w:t>
      </w:r>
      <w:r>
        <w:rPr>
          <w:rFonts w:hint="default" w:ascii="Times New Roman" w:hAnsi="Times New Roman" w:eastAsia="宋体" w:cs="Times New Roman"/>
          <w:b/>
          <w:bCs/>
          <w:sz w:val="40"/>
          <w:szCs w:val="40"/>
          <w:lang w:val="en-US" w:eastAsia="zh-CN"/>
        </w:rPr>
        <w:t>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0"/>
          <w:szCs w:val="40"/>
          <w:lang w:val="en-US" w:eastAsia="zh-CN"/>
        </w:rPr>
        <w:t>关于公开招聘“综合执法大队”执法协管员的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0"/>
          <w:szCs w:val="40"/>
          <w:lang w:val="en-US" w:eastAsia="zh-CN"/>
        </w:rPr>
        <w:t>公 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为贯彻落实县政府《关于进一步完善乡镇国土规划建设管理体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的意见》（兴府发﹝2017﹞11号）文件精神，切实加强农村建房的规划管理和服务指导，我乡决定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“综合执法大队”执法协管员。现将有关事项公告如下：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招聘人数及条件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（一）人数：5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（二）条件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1、拥护中国共产党的领导，热爱社会主义事业，认真贯彻执行党和国家的路线、方针、政策；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、思想品德端正，遵纪守法，身体健康，有志于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从事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乡镇农村建设工作的人员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、年龄3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周岁以下（198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年1月1日以后出生）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、具有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高中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以上学历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、有城乡规划、建筑学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、中文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相关专业学历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有工程管理人员岗位证者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、退伍军人、精准扶贫户子女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优先（年龄可适当放宽至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周岁）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（三）有下列情形之一的人员不能参加招聘：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受过刑事处罚的；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受到党纪政纪处分且在处分期内的；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有直系亲属曾经非法上访的；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违反计划生育政策未处理到位的；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其他不适合从事执法工作的。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招聘程序及要求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本次招聘采取发布公告、个人报名、笔试、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面试、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体检、公示等程序，择优录用。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（一）发布公告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在兴国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政府网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和隆坪乡政府微信公众号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发布公告。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（二）报名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1、方式：采取现场报名的方式（不接受网络、电话报名）。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2、时间：2017年9月12日至2017年9月17日。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3、地点：兴国县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隆坪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乡党政办公室。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4、要求：凡符合报名条件的人员，须持本人身份证、毕业证原件及复印件，本人近期免冠一寸彩色照片2张，并上交《报名登记表》（附件）。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（三）考试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应聘人员需要参加笔试、面试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两项内容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。考试内容、时间及地点另行通知。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1、笔试。笔试成绩100分，考生凭身份证到考试地点参加统一考试（具体时间、地点另行通知），再根据笔试成绩从高分到低分的顺序，按招聘人数1:2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比例确定入闱面试人员（注：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若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报考人员达不到招聘人数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2倍，笔试人员全部进入面试）。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面试。面试成绩100分，考生的面试顺序采用随机抽签的办法决定。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计算方法。总成绩=笔试成绩×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0%+面试成绩×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0%。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体检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根据应聘人员笔试、面试两项总成绩前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名进入体检阶段，体检标准参照《国家公务员录用体检通用标准》执行。体检不合格者不予聘用，所缺名额根据总成绩从高分到低分依次递补。体检时间及地点另行通知。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对拟聘用人员进行公示，时间为3天。公示无异议的，按择优录用的原则，确定拟聘用人员进入试用期。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 三、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工资待遇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招聘人员为编制外聘用，基本工资1750元/月，试用期满（试用期3个月）</w:t>
      </w:r>
      <w:r>
        <w:rPr>
          <w:rFonts w:hint="eastAsia" w:ascii="Times New Roman" w:hAnsi="Times New Roman" w:eastAsia="仿宋" w:cs="Times New Roman"/>
          <w:b w:val="0"/>
          <w:sz w:val="32"/>
          <w:szCs w:val="32"/>
          <w:lang w:val="en-US" w:eastAsia="zh-CN"/>
        </w:rPr>
        <w:t>经考核合格后签订劳动用工合同（一年一签），其他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待遇按照人事劳动部门的有关规定执行。</w:t>
      </w:r>
      <w:r>
        <w:rPr>
          <w:rFonts w:hint="eastAsia" w:ascii="Times New Roman" w:hAnsi="Times New Roman" w:eastAsia="仿宋" w:cs="Times New Roman"/>
          <w:b w:val="0"/>
          <w:sz w:val="32"/>
          <w:szCs w:val="32"/>
          <w:lang w:val="en-US" w:eastAsia="zh-CN"/>
        </w:rPr>
        <w:t>未尽事宜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，由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隆坪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乡党委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政府负责解释。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联系电话：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乡党政办 0797-5240031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联系人：王  冰    15070180097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      肖东英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13807976772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特此公告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中共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隆坪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乡委员会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隆坪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乡人民政府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2017年9月11日</w:t>
      </w:r>
    </w:p>
    <w:p>
      <w:pPr>
        <w:spacing w:line="560" w:lineRule="exact"/>
        <w:rPr>
          <w:rFonts w:hint="eastAsia" w:ascii="Calibri" w:hAnsi="华文中宋" w:eastAsia="仿宋_GB2312"/>
          <w:sz w:val="30"/>
          <w:szCs w:val="30"/>
        </w:rPr>
      </w:pPr>
      <w:r>
        <w:rPr>
          <w:rFonts w:hint="eastAsia" w:ascii="Calibri" w:hAnsi="MS Gothic" w:eastAsia="MS Gothic" w:cs="MS Gothic"/>
          <w:sz w:val="30"/>
          <w:szCs w:val="30"/>
        </w:rPr>
        <w:t>附表</w:t>
      </w:r>
      <w:r>
        <w:rPr>
          <w:rFonts w:hint="eastAsia" w:ascii="Calibri" w:hAnsi="华文中宋" w:eastAsia="仿宋_GB2312"/>
          <w:sz w:val="30"/>
          <w:szCs w:val="30"/>
        </w:rPr>
        <w:t>：</w:t>
      </w:r>
    </w:p>
    <w:p>
      <w:pPr>
        <w:spacing w:line="560" w:lineRule="exact"/>
        <w:jc w:val="center"/>
        <w:rPr>
          <w:rFonts w:hint="eastAsia" w:ascii="Calibri" w:hAnsi="华文中宋" w:eastAsia="黑体"/>
          <w:sz w:val="36"/>
          <w:szCs w:val="36"/>
        </w:rPr>
      </w:pPr>
      <w:r>
        <w:rPr>
          <w:rFonts w:hint="eastAsia" w:hAnsi="华文中宋" w:eastAsia="黑体"/>
          <w:sz w:val="36"/>
          <w:szCs w:val="36"/>
          <w:u w:val="none"/>
          <w:lang w:eastAsia="zh-CN"/>
        </w:rPr>
        <w:t>隆坪</w:t>
      </w:r>
      <w:r>
        <w:rPr>
          <w:rFonts w:hint="eastAsia" w:ascii="Calibri" w:hAnsi="华文中宋" w:eastAsia="黑体"/>
          <w:sz w:val="36"/>
          <w:szCs w:val="36"/>
          <w:u w:val="none"/>
          <w:lang w:eastAsia="zh-CN"/>
        </w:rPr>
        <w:t>乡“综合执法大队”执法协管员</w:t>
      </w:r>
      <w:r>
        <w:rPr>
          <w:rFonts w:hint="eastAsia" w:ascii="Calibri" w:hAnsi="华文中宋" w:eastAsia="黑体"/>
          <w:sz w:val="36"/>
          <w:szCs w:val="36"/>
        </w:rPr>
        <w:t>报名表</w:t>
      </w:r>
    </w:p>
    <w:p>
      <w:pPr>
        <w:spacing w:line="420" w:lineRule="exact"/>
        <w:rPr>
          <w:rFonts w:hint="eastAsia" w:ascii="Calibri" w:hAnsi="仿宋" w:eastAsia="仿宋" w:cs="MS Gothic"/>
          <w:sz w:val="30"/>
          <w:szCs w:val="30"/>
        </w:rPr>
      </w:pPr>
      <w:r>
        <w:rPr>
          <w:rFonts w:hint="eastAsia" w:ascii="Calibri" w:hAnsi="仿宋" w:eastAsia="仿宋"/>
          <w:sz w:val="30"/>
          <w:szCs w:val="30"/>
        </w:rPr>
        <w:t xml:space="preserve">                    </w:t>
      </w:r>
      <w:r>
        <w:rPr>
          <w:rFonts w:hint="eastAsia" w:ascii="Calibri" w:hAnsi="仿宋" w:eastAsia="仿宋"/>
          <w:sz w:val="30"/>
          <w:szCs w:val="30"/>
          <w:lang w:val="en-US" w:eastAsia="zh-CN"/>
        </w:rPr>
        <w:t xml:space="preserve">           </w:t>
      </w:r>
      <w:r>
        <w:rPr>
          <w:rFonts w:hint="eastAsia" w:ascii="Calibri" w:hAnsi="仿宋" w:eastAsia="仿宋"/>
          <w:sz w:val="30"/>
          <w:szCs w:val="30"/>
        </w:rPr>
        <w:t xml:space="preserve">     </w:t>
      </w:r>
      <w:r>
        <w:rPr>
          <w:rFonts w:hint="eastAsia" w:hAnsi="仿宋" w:eastAsia="仿宋"/>
          <w:sz w:val="30"/>
          <w:szCs w:val="30"/>
          <w:lang w:val="en-US" w:eastAsia="zh-CN"/>
        </w:rPr>
        <w:t xml:space="preserve">    </w:t>
      </w:r>
      <w:r>
        <w:rPr>
          <w:rFonts w:hint="eastAsia" w:ascii="Calibri" w:hAnsi="仿宋" w:eastAsia="仿宋"/>
          <w:sz w:val="30"/>
          <w:szCs w:val="30"/>
        </w:rPr>
        <w:t xml:space="preserve"> 2017</w:t>
      </w:r>
      <w:r>
        <w:rPr>
          <w:rFonts w:hint="eastAsia" w:ascii="Calibri" w:hAnsi="仿宋" w:eastAsia="仿宋" w:cs="MS Gothic"/>
          <w:sz w:val="30"/>
          <w:szCs w:val="30"/>
        </w:rPr>
        <w:t>年</w:t>
      </w:r>
      <w:r>
        <w:rPr>
          <w:rFonts w:hint="eastAsia" w:ascii="Calibri" w:hAnsi="仿宋" w:eastAsia="仿宋"/>
          <w:sz w:val="30"/>
          <w:szCs w:val="30"/>
        </w:rPr>
        <w:t xml:space="preserve">  </w:t>
      </w:r>
      <w:r>
        <w:rPr>
          <w:rFonts w:hint="eastAsia" w:ascii="Calibri" w:hAnsi="仿宋" w:eastAsia="仿宋" w:cs="MS Gothic"/>
          <w:sz w:val="30"/>
          <w:szCs w:val="30"/>
        </w:rPr>
        <w:t>月</w:t>
      </w:r>
      <w:r>
        <w:rPr>
          <w:rFonts w:hint="eastAsia" w:ascii="Calibri" w:hAnsi="仿宋" w:eastAsia="仿宋" w:cs="Malgun Gothic Semilight"/>
          <w:sz w:val="30"/>
          <w:szCs w:val="30"/>
        </w:rPr>
        <w:t>　</w:t>
      </w:r>
      <w:r>
        <w:rPr>
          <w:rFonts w:hint="eastAsia" w:ascii="Calibri" w:hAnsi="仿宋" w:eastAsia="仿宋" w:cs="MS Gothic"/>
          <w:sz w:val="30"/>
          <w:szCs w:val="30"/>
        </w:rPr>
        <w:t>日</w:t>
      </w:r>
    </w:p>
    <w:p>
      <w:pPr>
        <w:spacing w:line="420" w:lineRule="exact"/>
        <w:rPr>
          <w:rFonts w:hint="eastAsia" w:ascii="Calibri" w:hAnsi="仿宋" w:eastAsia="仿宋" w:cs="MS Gothic"/>
          <w:sz w:val="30"/>
          <w:szCs w:val="30"/>
        </w:rPr>
      </w:pPr>
    </w:p>
    <w:tbl>
      <w:tblPr>
        <w:tblStyle w:val="6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251"/>
        <w:gridCol w:w="1479"/>
        <w:gridCol w:w="810"/>
        <w:gridCol w:w="163"/>
        <w:gridCol w:w="993"/>
        <w:gridCol w:w="284"/>
        <w:gridCol w:w="63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  <w:r>
              <w:rPr>
                <w:rFonts w:hint="eastAsia" w:ascii="Calibri" w:hAnsi="仿宋" w:eastAsia="仿宋" w:cs="MS Gothic"/>
                <w:sz w:val="30"/>
                <w:szCs w:val="30"/>
              </w:rPr>
              <w:t>姓</w:t>
            </w:r>
            <w:r>
              <w:rPr>
                <w:rFonts w:hint="eastAsia" w:ascii="Calibri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Calibri" w:hAnsi="仿宋" w:eastAsia="仿宋" w:cs="MS Gothic"/>
                <w:sz w:val="30"/>
                <w:szCs w:val="30"/>
              </w:rPr>
              <w:t>名</w:t>
            </w:r>
          </w:p>
        </w:tc>
        <w:tc>
          <w:tcPr>
            <w:tcW w:w="1251" w:type="dxa"/>
            <w:vAlign w:val="center"/>
          </w:tcPr>
          <w:p>
            <w:pPr>
              <w:spacing w:line="420" w:lineRule="exact"/>
              <w:rPr>
                <w:rFonts w:hint="eastAsia" w:ascii="Calibri" w:hAnsi="仿宋" w:eastAsia="仿宋"/>
                <w:sz w:val="30"/>
                <w:szCs w:val="30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  <w:r>
              <w:rPr>
                <w:rFonts w:hint="eastAsia" w:ascii="Calibri" w:hAnsi="仿宋" w:eastAsia="仿宋" w:cs="MS Gothic"/>
                <w:sz w:val="30"/>
                <w:szCs w:val="30"/>
              </w:rPr>
              <w:t>性</w:t>
            </w:r>
            <w:r>
              <w:rPr>
                <w:rFonts w:hint="eastAsia" w:ascii="Calibri" w:hAnsi="仿宋" w:eastAsia="仿宋" w:cs="Microsoft JhengHei"/>
                <w:sz w:val="30"/>
                <w:szCs w:val="30"/>
              </w:rPr>
              <w:t>别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  <w:r>
              <w:rPr>
                <w:rFonts w:hint="eastAsia" w:ascii="Calibri" w:hAnsi="仿宋" w:eastAsia="仿宋" w:cs="MS Gothic"/>
                <w:sz w:val="30"/>
                <w:szCs w:val="30"/>
              </w:rPr>
              <w:t>出生</w:t>
            </w:r>
          </w:p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  <w:r>
              <w:rPr>
                <w:rFonts w:hint="eastAsia" w:ascii="Calibri" w:hAnsi="仿宋" w:eastAsia="仿宋" w:cs="MS Gothic"/>
                <w:sz w:val="30"/>
                <w:szCs w:val="30"/>
              </w:rPr>
              <w:t>年月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</w:p>
        </w:tc>
        <w:tc>
          <w:tcPr>
            <w:tcW w:w="208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  <w:r>
              <w:rPr>
                <w:rFonts w:hint="eastAsia" w:ascii="Calibri" w:hAnsi="仿宋" w:eastAsia="仿宋" w:cs="MS Gothic"/>
                <w:spacing w:val="-10"/>
                <w:sz w:val="24"/>
              </w:rPr>
              <w:t>照</w:t>
            </w:r>
            <w:r>
              <w:rPr>
                <w:rFonts w:hint="eastAsia" w:hAnsi="仿宋" w:eastAsia="仿宋" w:cs="MS Gothic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仿宋" w:eastAsia="仿宋" w:cs="MS Gothic"/>
                <w:spacing w:val="-1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exact"/>
          <w:jc w:val="center"/>
        </w:trPr>
        <w:tc>
          <w:tcPr>
            <w:tcW w:w="143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  <w:r>
              <w:rPr>
                <w:rFonts w:hint="eastAsia" w:ascii="Calibri" w:hAnsi="仿宋" w:eastAsia="仿宋" w:cs="MS Gothic"/>
                <w:sz w:val="30"/>
                <w:szCs w:val="30"/>
              </w:rPr>
              <w:t>民</w:t>
            </w:r>
            <w:r>
              <w:rPr>
                <w:rFonts w:hint="eastAsia" w:ascii="Calibri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Calibri" w:hAnsi="仿宋" w:eastAsia="仿宋" w:cs="MS Gothic"/>
                <w:sz w:val="30"/>
                <w:szCs w:val="30"/>
              </w:rPr>
              <w:t>族</w:t>
            </w:r>
          </w:p>
        </w:tc>
        <w:tc>
          <w:tcPr>
            <w:tcW w:w="125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  <w:r>
              <w:rPr>
                <w:rFonts w:hint="eastAsia" w:ascii="Calibri" w:hAnsi="仿宋" w:eastAsia="仿宋" w:cs="MS Gothic"/>
                <w:sz w:val="30"/>
                <w:szCs w:val="30"/>
              </w:rPr>
              <w:t>政治</w:t>
            </w:r>
          </w:p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  <w:r>
              <w:rPr>
                <w:rFonts w:hint="eastAsia" w:ascii="Calibri" w:hAnsi="仿宋" w:eastAsia="仿宋" w:cs="MS Gothic"/>
                <w:sz w:val="30"/>
                <w:szCs w:val="30"/>
              </w:rPr>
              <w:t>面貌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  <w:r>
              <w:rPr>
                <w:rFonts w:hint="eastAsia" w:ascii="Calibri" w:hAnsi="仿宋" w:eastAsia="仿宋" w:cs="MS Gothic"/>
                <w:sz w:val="30"/>
                <w:szCs w:val="30"/>
              </w:rPr>
              <w:t>入党</w:t>
            </w:r>
            <w:r>
              <w:rPr>
                <w:rFonts w:hint="eastAsia" w:ascii="Calibri" w:hAnsi="仿宋" w:eastAsia="仿宋" w:cs="MS Gothic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</w:p>
        </w:tc>
        <w:tc>
          <w:tcPr>
            <w:tcW w:w="208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  <w:r>
              <w:rPr>
                <w:rFonts w:hint="eastAsia" w:ascii="Calibri" w:hAnsi="仿宋" w:eastAsia="仿宋" w:cs="MS Gothic"/>
                <w:sz w:val="30"/>
                <w:szCs w:val="30"/>
              </w:rPr>
              <w:t>学</w:t>
            </w:r>
            <w:r>
              <w:rPr>
                <w:rFonts w:hint="eastAsia" w:ascii="Calibri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Calibri" w:hAnsi="仿宋" w:eastAsia="仿宋" w:cs="Microsoft JhengHei"/>
                <w:sz w:val="30"/>
                <w:szCs w:val="30"/>
              </w:rPr>
              <w:t>历</w:t>
            </w:r>
          </w:p>
        </w:tc>
        <w:tc>
          <w:tcPr>
            <w:tcW w:w="125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  <w:r>
              <w:rPr>
                <w:rFonts w:hint="eastAsia" w:ascii="Calibri" w:hAnsi="仿宋" w:eastAsia="仿宋"/>
                <w:sz w:val="30"/>
                <w:szCs w:val="30"/>
                <w:lang w:eastAsia="zh-CN"/>
              </w:rPr>
              <w:t>毕业院校及专业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</w:p>
        </w:tc>
        <w:tc>
          <w:tcPr>
            <w:tcW w:w="2087" w:type="dxa"/>
            <w:vMerge w:val="continue"/>
            <w:vAlign w:val="center"/>
          </w:tcPr>
          <w:p>
            <w:pPr>
              <w:spacing w:line="420" w:lineRule="exact"/>
              <w:jc w:val="left"/>
              <w:rPr>
                <w:rFonts w:hint="eastAsia" w:ascii="Calibri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143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Calibri" w:hAnsi="仿宋" w:eastAsia="仿宋" w:cs="MS Gothic"/>
                <w:sz w:val="30"/>
                <w:szCs w:val="30"/>
              </w:rPr>
              <w:t>身份</w:t>
            </w:r>
            <w:r>
              <w:rPr>
                <w:rFonts w:hint="eastAsia" w:ascii="Calibri" w:hAnsi="仿宋" w:eastAsia="仿宋" w:cs="Microsoft JhengHei"/>
                <w:sz w:val="30"/>
                <w:szCs w:val="30"/>
              </w:rPr>
              <w:t>证号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Calibri" w:hAnsi="仿宋" w:eastAsia="仿宋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Calibri" w:hAnsi="仿宋" w:eastAsia="仿宋"/>
                <w:sz w:val="30"/>
                <w:szCs w:val="30"/>
              </w:rPr>
            </w:pPr>
            <w:r>
              <w:rPr>
                <w:rFonts w:hint="eastAsia" w:ascii="Calibri" w:hAnsi="仿宋" w:eastAsia="仿宋" w:cs="Microsoft JhengHei"/>
                <w:sz w:val="30"/>
                <w:szCs w:val="30"/>
              </w:rPr>
              <w:t>联系电话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Calibri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143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  <w:r>
              <w:rPr>
                <w:rFonts w:hint="eastAsia" w:ascii="Calibri" w:hAnsi="仿宋" w:eastAsia="仿宋"/>
                <w:sz w:val="30"/>
                <w:szCs w:val="30"/>
                <w:lang w:eastAsia="zh-CN"/>
              </w:rPr>
              <w:t>家庭住址</w:t>
            </w:r>
          </w:p>
        </w:tc>
        <w:tc>
          <w:tcPr>
            <w:tcW w:w="7705" w:type="dxa"/>
            <w:gridSpan w:val="8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Calibri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 w:cs="MS Gothic"/>
                <w:spacing w:val="-10"/>
                <w:sz w:val="30"/>
                <w:szCs w:val="30"/>
              </w:rPr>
            </w:pPr>
            <w:r>
              <w:rPr>
                <w:rFonts w:hint="eastAsia" w:ascii="Calibri" w:hAnsi="仿宋" w:eastAsia="仿宋" w:cs="MS Gothic"/>
                <w:spacing w:val="-10"/>
                <w:sz w:val="30"/>
                <w:szCs w:val="30"/>
              </w:rPr>
              <w:t>家庭基</w:t>
            </w:r>
          </w:p>
          <w:p>
            <w:pPr>
              <w:spacing w:line="420" w:lineRule="exact"/>
              <w:jc w:val="center"/>
              <w:rPr>
                <w:rFonts w:ascii="Calibri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Calibri" w:hAnsi="仿宋" w:eastAsia="仿宋" w:cs="MS Gothic"/>
                <w:spacing w:val="-10"/>
                <w:sz w:val="30"/>
                <w:szCs w:val="30"/>
              </w:rPr>
              <w:t>本情况</w:t>
            </w:r>
          </w:p>
          <w:p>
            <w:pPr>
              <w:spacing w:line="420" w:lineRule="exact"/>
              <w:jc w:val="center"/>
              <w:rPr>
                <w:rFonts w:hint="eastAsia" w:ascii="Calibri" w:hAnsi="仿宋" w:eastAsia="仿宋"/>
                <w:spacing w:val="-10"/>
                <w:sz w:val="30"/>
                <w:szCs w:val="30"/>
              </w:rPr>
            </w:pPr>
          </w:p>
        </w:tc>
        <w:tc>
          <w:tcPr>
            <w:tcW w:w="7705" w:type="dxa"/>
            <w:gridSpan w:val="8"/>
            <w:vAlign w:val="center"/>
          </w:tcPr>
          <w:p>
            <w:pPr>
              <w:spacing w:line="420" w:lineRule="exact"/>
              <w:ind w:firstLine="1050" w:firstLineChars="350"/>
              <w:rPr>
                <w:rFonts w:hint="eastAsia" w:ascii="Calibri" w:hAnsi="仿宋" w:eastAsia="仿宋"/>
                <w:sz w:val="30"/>
                <w:szCs w:val="30"/>
              </w:rPr>
            </w:pPr>
          </w:p>
          <w:p>
            <w:pPr>
              <w:spacing w:line="420" w:lineRule="exact"/>
              <w:ind w:firstLine="1050" w:firstLineChars="350"/>
              <w:rPr>
                <w:rFonts w:hint="eastAsia" w:ascii="Calibri" w:hAnsi="仿宋" w:eastAsia="仿宋"/>
                <w:sz w:val="30"/>
                <w:szCs w:val="30"/>
              </w:rPr>
            </w:pPr>
          </w:p>
          <w:p>
            <w:pPr>
              <w:spacing w:line="420" w:lineRule="exact"/>
              <w:ind w:firstLine="1050" w:firstLineChars="350"/>
              <w:rPr>
                <w:rFonts w:hint="eastAsia" w:ascii="Calibri" w:hAnsi="仿宋" w:eastAsia="仿宋"/>
                <w:sz w:val="30"/>
                <w:szCs w:val="30"/>
              </w:rPr>
            </w:pPr>
          </w:p>
          <w:p>
            <w:pPr>
              <w:spacing w:line="420" w:lineRule="exact"/>
              <w:ind w:firstLine="1050" w:firstLineChars="350"/>
              <w:rPr>
                <w:rFonts w:hint="eastAsia" w:ascii="Calibri" w:hAnsi="仿宋" w:eastAsia="仿宋"/>
                <w:sz w:val="30"/>
                <w:szCs w:val="30"/>
              </w:rPr>
            </w:pPr>
          </w:p>
          <w:p>
            <w:pPr>
              <w:spacing w:line="420" w:lineRule="exact"/>
              <w:ind w:firstLine="1050" w:firstLineChars="350"/>
              <w:rPr>
                <w:rFonts w:hint="eastAsia" w:ascii="Calibri" w:hAnsi="仿宋" w:eastAsia="仿宋"/>
                <w:sz w:val="30"/>
                <w:szCs w:val="30"/>
              </w:rPr>
            </w:pPr>
          </w:p>
          <w:p>
            <w:pPr>
              <w:spacing w:line="420" w:lineRule="exact"/>
              <w:ind w:firstLine="1050" w:firstLineChars="350"/>
              <w:rPr>
                <w:rFonts w:hint="eastAsia" w:ascii="Calibri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Calibri" w:hAnsi="仿宋" w:eastAsia="仿宋"/>
                <w:sz w:val="30"/>
                <w:szCs w:val="30"/>
                <w:lang w:eastAsia="zh-CN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Calibri" w:hAnsi="仿宋" w:eastAsia="仿宋"/>
                <w:sz w:val="30"/>
                <w:szCs w:val="30"/>
                <w:lang w:eastAsia="zh-CN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  <w:r>
              <w:rPr>
                <w:rFonts w:hint="eastAsia" w:ascii="Calibri" w:hAnsi="仿宋" w:eastAsia="仿宋" w:cs="Microsoft JhengHei"/>
                <w:sz w:val="30"/>
                <w:szCs w:val="30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Calibri" w:hAnsi="仿宋" w:eastAsia="仿宋"/>
                <w:sz w:val="30"/>
                <w:szCs w:val="30"/>
              </w:rPr>
            </w:pPr>
            <w:r>
              <w:rPr>
                <w:rFonts w:hint="eastAsia" w:ascii="Calibri" w:hAnsi="仿宋" w:eastAsia="仿宋" w:cs="Microsoft JhengHei"/>
                <w:sz w:val="30"/>
                <w:szCs w:val="30"/>
              </w:rPr>
              <w:t>历</w:t>
            </w:r>
          </w:p>
        </w:tc>
        <w:tc>
          <w:tcPr>
            <w:tcW w:w="770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Calibri" w:hAnsi="仿宋" w:eastAsia="仿宋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Calibri" w:hAnsi="仿宋" w:eastAsia="仿宋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Calibri" w:hAnsi="仿宋" w:eastAsia="仿宋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Calibri" w:hAnsi="仿宋" w:eastAsia="仿宋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Calibri" w:hAnsi="仿宋" w:eastAsia="仿宋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Calibri" w:hAnsi="仿宋" w:eastAsia="仿宋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Calibri" w:hAnsi="仿宋" w:eastAsia="仿宋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Calibri" w:hAnsi="仿宋" w:eastAsia="仿宋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Calibri" w:hAnsi="仿宋" w:eastAsia="仿宋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Calibri" w:hAnsi="仿宋" w:eastAsia="仿宋"/>
                <w:sz w:val="30"/>
                <w:szCs w:val="30"/>
              </w:rPr>
            </w:pPr>
          </w:p>
        </w:tc>
      </w:tr>
    </w:tbl>
    <w:p>
      <w:pPr>
        <w:spacing w:line="420" w:lineRule="exac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Calibri" w:hAnsi="仿宋" w:eastAsia="仿宋" w:cs="MS Gothic"/>
          <w:spacing w:val="-10"/>
          <w:sz w:val="24"/>
        </w:rPr>
        <w:t>注</w:t>
      </w:r>
      <w:r>
        <w:rPr>
          <w:rFonts w:hint="eastAsia" w:ascii="Calibri" w:hAnsi="仿宋" w:eastAsia="仿宋" w:cs="Malgun Gothic Semilight"/>
          <w:spacing w:val="-10"/>
          <w:sz w:val="24"/>
        </w:rPr>
        <w:t>：</w:t>
      </w:r>
      <w:r>
        <w:rPr>
          <w:rFonts w:hint="eastAsia" w:ascii="Calibri" w:hAnsi="仿宋" w:eastAsia="仿宋"/>
          <w:spacing w:val="-10"/>
          <w:sz w:val="24"/>
        </w:rPr>
        <w:t xml:space="preserve"> “</w:t>
      </w:r>
      <w:r>
        <w:rPr>
          <w:rFonts w:hint="eastAsia" w:ascii="Calibri" w:hAnsi="仿宋" w:eastAsia="仿宋" w:cs="MS Gothic"/>
          <w:spacing w:val="-10"/>
          <w:sz w:val="24"/>
        </w:rPr>
        <w:t>照片</w:t>
      </w:r>
      <w:r>
        <w:rPr>
          <w:rFonts w:hint="eastAsia" w:ascii="Calibri" w:hAnsi="仿宋" w:eastAsia="仿宋" w:cs="Malgun Gothic Semilight"/>
          <w:spacing w:val="-10"/>
          <w:sz w:val="24"/>
        </w:rPr>
        <w:t>”</w:t>
      </w:r>
      <w:r>
        <w:rPr>
          <w:rFonts w:hint="eastAsia" w:ascii="Calibri" w:hAnsi="仿宋" w:eastAsia="仿宋" w:cs="Microsoft JhengHei"/>
          <w:spacing w:val="-10"/>
          <w:sz w:val="24"/>
        </w:rPr>
        <w:t>处必须张贴个人近期免冠</w:t>
      </w:r>
      <w:r>
        <w:rPr>
          <w:rFonts w:hint="eastAsia" w:hAnsi="仿宋" w:eastAsia="仿宋" w:cs="Microsoft JhengHei"/>
          <w:spacing w:val="-10"/>
          <w:sz w:val="24"/>
          <w:lang w:eastAsia="zh-CN"/>
        </w:rPr>
        <w:t>彩色</w:t>
      </w:r>
      <w:r>
        <w:rPr>
          <w:rFonts w:hint="eastAsia" w:ascii="Calibri" w:hAnsi="仿宋" w:eastAsia="仿宋" w:cs="Microsoft JhengHei"/>
          <w:spacing w:val="-10"/>
          <w:sz w:val="24"/>
        </w:rPr>
        <w:t>相片</w:t>
      </w:r>
      <w:r>
        <w:rPr>
          <w:rFonts w:hint="eastAsia" w:ascii="Calibri" w:hAnsi="仿宋" w:eastAsia="仿宋" w:cs="Microsoft JhengHei"/>
          <w:spacing w:val="-10"/>
          <w:sz w:val="24"/>
          <w:lang w:eastAsia="zh-CN"/>
        </w:rPr>
        <w:t>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algun Gothic Semilight">
    <w:altName w:val="宋体"/>
    <w:panose1 w:val="020B0502040000020203"/>
    <w:charset w:val="86"/>
    <w:family w:val="swiss"/>
    <w:pitch w:val="default"/>
    <w:sig w:usb0="00000000" w:usb1="00000000" w:usb2="00000012" w:usb3="00000000" w:csb0="003E01BD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 UI">
    <w:altName w:val="PMingLiU"/>
    <w:panose1 w:val="020B0604030000040204"/>
    <w:charset w:val="88"/>
    <w:family w:val="auto"/>
    <w:pitch w:val="default"/>
    <w:sig w:usb0="00000000" w:usb1="00000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ramond">
    <w:altName w:val="MV Boli"/>
    <w:panose1 w:val="02020404030003010803"/>
    <w:charset w:val="00"/>
    <w:family w:val="auto"/>
    <w:pitch w:val="default"/>
    <w:sig w:usb0="00000000" w:usb1="00000000" w:usb2="00000000" w:usb3="00000000" w:csb0="0000009F" w:csb1="DFD7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S Outlook">
    <w:altName w:val="Times New Roman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altName w:val="Verdana"/>
    <w:panose1 w:val="020B0604030000040204"/>
    <w:charset w:val="00"/>
    <w:family w:val="auto"/>
    <w:pitch w:val="default"/>
    <w:sig w:usb0="00000000" w:usb1="00000000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irmala UI">
    <w:altName w:val="Lucida Sans Unicode"/>
    <w:panose1 w:val="020B0502040000020203"/>
    <w:charset w:val="00"/>
    <w:family w:val="auto"/>
    <w:pitch w:val="default"/>
    <w:sig w:usb0="00000000" w:usb1="00000000" w:usb2="00000200" w:usb3="0004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4"/>
      <w:numFmt w:val="chineseCounting"/>
      <w:suff w:val="nothing"/>
      <w:lvlText w:val="（%1）"/>
      <w:lvlJc w:val="left"/>
    </w:lvl>
  </w:abstractNum>
  <w:abstractNum w:abstractNumId="2">
    <w:nsid w:val="00000002"/>
    <w:multiLevelType w:val="singleLevel"/>
    <w:tmpl w:val="0000000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56BA3"/>
    <w:rsid w:val="55D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1212</Words>
  <Characters>1283</Characters>
  <Paragraphs>119</Paragraphs>
  <ScaleCrop>false</ScaleCrop>
  <LinksUpToDate>false</LinksUpToDate>
  <CharactersWithSpaces>1381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2017-09-11T03:49:00Z</dcterms:created>
  <dc:creator>DZB</dc:creator>
  <cp:lastModifiedBy>Administrator</cp:lastModifiedBy>
  <cp:lastPrinted>2017-06-14T01:34:00Z</cp:lastPrinted>
  <dcterms:modified xsi:type="dcterms:W3CDTF">2017-09-13T01:36:30Z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