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0" w:afterAutospacing="0" w:line="501" w:lineRule="atLeast"/>
        <w:ind w:left="0" w:right="0"/>
        <w:jc w:val="center"/>
        <w:rPr>
          <w:color w:val="000000"/>
        </w:rPr>
      </w:pPr>
      <w:r>
        <w:rPr>
          <w:rStyle w:val="4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新干县卫生事业单位选调卫生专业技术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人员报名表</w:t>
      </w:r>
    </w:p>
    <w:tbl>
      <w:tblPr>
        <w:tblW w:w="7800" w:type="dxa"/>
        <w:tblInd w:w="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49"/>
        <w:gridCol w:w="149"/>
        <w:gridCol w:w="149"/>
        <w:gridCol w:w="751"/>
        <w:gridCol w:w="149"/>
        <w:gridCol w:w="751"/>
        <w:gridCol w:w="300"/>
        <w:gridCol w:w="300"/>
        <w:gridCol w:w="600"/>
        <w:gridCol w:w="449"/>
        <w:gridCol w:w="451"/>
        <w:gridCol w:w="199"/>
        <w:gridCol w:w="450"/>
        <w:gridCol w:w="750"/>
        <w:gridCol w:w="13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1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及专业</w:t>
            </w:r>
          </w:p>
        </w:tc>
        <w:tc>
          <w:tcPr>
            <w:tcW w:w="319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执业资格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职称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本人及配偶户籍情况</w:t>
            </w:r>
          </w:p>
        </w:tc>
        <w:tc>
          <w:tcPr>
            <w:tcW w:w="6452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家庭住址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是否服从岗位调剂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目前从事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专业岗位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0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历</w:t>
            </w:r>
          </w:p>
        </w:tc>
        <w:tc>
          <w:tcPr>
            <w:tcW w:w="6750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5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家庭成员及主要社会关系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与本人关系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750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7800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承诺：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ind w:left="0" w:firstLine="463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本人保证以上所填资料属实，如果提供虚假资料，本人愿意放弃录取资格。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3" w:lineRule="atLeast"/>
              <w:rPr>
                <w:color w:val="000000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     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承诺人签名：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                  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9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660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 xml:space="preserve">                             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审查人员签名：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0" w:beforeAutospacing="0" w:after="0" w:afterAutospacing="0" w:line="480" w:lineRule="auto"/>
        <w:ind w:left="0" w:right="0"/>
        <w:rPr>
          <w:color w:val="000000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</w:pBdr>
        <w:spacing w:before="0" w:beforeAutospacing="0" w:after="0" w:afterAutospacing="0"/>
        <w:ind w:left="1440" w:right="0" w:hanging="36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720" w:right="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\o "分享到微信"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\o "分享到新浪微博"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\o "分享到腾讯微博"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\o "分享到QQ空间"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\o "分享到人人网"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instrText xml:space="preserve"> HYPERLINK "http://www.xingan.gov.cn/news-show-102592.html" </w:instrText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5"/>
          <w:szCs w:val="15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</w:pBdr>
        <w:spacing w:before="0" w:beforeAutospacing="0" w:after="0" w:afterAutospacing="0"/>
        <w:ind w:left="144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</w:pP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>【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instrText xml:space="preserve"> HYPERLINK "http://www.xingan.gov.cn/javascript:scroll(0,0);" </w:instrTex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15"/>
          <w:szCs w:val="15"/>
          <w:shd w:val="clear" w:fill="FFFFFF"/>
        </w:rPr>
        <w:t>返回顶部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>】【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instrText xml:space="preserve"> HYPERLINK "http://www.xingan.gov.cn/news-show-102592.html" </w:instrTex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15"/>
          <w:szCs w:val="15"/>
          <w:shd w:val="clear" w:fill="FFFFFF"/>
        </w:rPr>
        <w:t>关闭本页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 xml:space="preserve">】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E7CB"/>
    <w:multiLevelType w:val="multilevel"/>
    <w:tmpl w:val="0A72E7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65C47"/>
    <w:rsid w:val="34165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D53F4D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single"/>
    </w:rPr>
  </w:style>
  <w:style w:type="character" w:customStyle="1" w:styleId="8">
    <w:name w:val="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2018-11-22T06:06:00Z</dcterms:created>
  <dc:creator>ASUS</dc:creator>
  <cp:lastModifiedBy>ASUS</cp:lastModifiedBy>
  <dcterms:modified xsi:type="dcterms:W3CDTF">2018-11-22T06:06:48Z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