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_GB2312" w:eastAsia="仿宋_GB2312"/>
          <w:b w:val="0"/>
          <w:bCs/>
          <w:sz w:val="30"/>
        </w:rPr>
      </w:pPr>
      <w:r>
        <w:rPr>
          <w:rFonts w:hint="eastAsia" w:ascii="仿宋_GB2312" w:eastAsia="仿宋_GB2312"/>
          <w:b w:val="0"/>
          <w:bCs/>
          <w:sz w:val="30"/>
        </w:rPr>
        <w:t>附件</w:t>
      </w:r>
      <w:r>
        <w:rPr>
          <w:rFonts w:hint="eastAsia" w:ascii="仿宋_GB2312" w:eastAsia="仿宋_GB2312"/>
          <w:b w:val="0"/>
          <w:bCs/>
          <w:sz w:val="30"/>
          <w:lang w:val="en-US" w:eastAsia="zh-CN"/>
        </w:rPr>
        <w:t>6</w:t>
      </w:r>
      <w:r>
        <w:rPr>
          <w:rFonts w:hint="eastAsia" w:ascii="仿宋_GB2312" w:eastAsia="仿宋_GB2312"/>
          <w:b w:val="0"/>
          <w:bCs/>
          <w:sz w:val="30"/>
        </w:rPr>
        <w:t>：</w:t>
      </w:r>
    </w:p>
    <w:p>
      <w:pPr>
        <w:jc w:val="center"/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</w:pPr>
      <w:r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  <w:t>南昌高新区2017年教师招聘面试资格审查</w:t>
      </w:r>
    </w:p>
    <w:p>
      <w:pPr>
        <w:jc w:val="center"/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</w:pPr>
      <w:r>
        <w:rPr>
          <w:rFonts w:hint="eastAsia" w:ascii="黑体" w:hAnsi="Tahoma" w:eastAsia="黑体" w:cs="Tahoma"/>
          <w:b/>
          <w:kern w:val="0"/>
          <w:sz w:val="40"/>
          <w:szCs w:val="40"/>
          <w:lang w:val="zh-CN"/>
        </w:rPr>
        <w:t>时间分配表</w:t>
      </w:r>
    </w:p>
    <w:p>
      <w:pPr>
        <w:jc w:val="center"/>
        <w:rPr>
          <w:rFonts w:ascii="仿宋_GB2312" w:hAnsi="Tahoma" w:eastAsia="仿宋_GB2312" w:cs="Tahoma"/>
          <w:b/>
          <w:kern w:val="0"/>
          <w:sz w:val="32"/>
          <w:szCs w:val="32"/>
          <w:lang w:val="zh-CN"/>
        </w:rPr>
      </w:pPr>
      <w:r>
        <w:rPr>
          <w:rFonts w:hint="eastAsia" w:ascii="黑体" w:hAnsi="Tahoma" w:eastAsia="黑体" w:cs="Tahoma"/>
          <w:b/>
          <w:kern w:val="0"/>
          <w:sz w:val="34"/>
          <w:szCs w:val="36"/>
          <w:lang w:val="zh-CN"/>
        </w:rPr>
        <w:t xml:space="preserve">                  </w:t>
      </w:r>
      <w:r>
        <w:rPr>
          <w:rFonts w:hint="eastAsia" w:ascii="黑体" w:hAnsi="Tahoma" w:eastAsia="黑体" w:cs="Tahoma"/>
          <w:b/>
          <w:kern w:val="0"/>
          <w:sz w:val="32"/>
          <w:szCs w:val="32"/>
          <w:lang w:val="zh-CN"/>
        </w:rPr>
        <w:t xml:space="preserve">                         </w:t>
      </w:r>
    </w:p>
    <w:tbl>
      <w:tblPr>
        <w:tblStyle w:val="3"/>
        <w:tblW w:w="9938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6551" w:type="dxa"/>
            <w:vAlign w:val="center"/>
          </w:tcPr>
          <w:p>
            <w:pPr>
              <w:jc w:val="center"/>
              <w:rPr>
                <w:rFonts w:ascii="黑体" w:hAnsi="Tahoma" w:eastAsia="黑体" w:cs="Tahoma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Tahoma" w:eastAsia="黑体" w:cs="Tahoma"/>
                <w:b/>
                <w:kern w:val="0"/>
                <w:sz w:val="32"/>
                <w:szCs w:val="32"/>
                <w:lang w:val="zh-CN"/>
              </w:rPr>
              <w:t>审查岗位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上午：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0——1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：30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下午：13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:30——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17:00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南昌三中高新校区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南昌第二十八中高新实验学校、艾溪湖中学、昌东一中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南昌二中高新校区、麻丘二中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3387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7月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上午：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0——1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：30</w:t>
            </w:r>
          </w:p>
          <w:p>
            <w:pPr>
              <w:jc w:val="center"/>
              <w:rPr>
                <w:rFonts w:ascii="仿宋_GB2312" w:eastAsia="仿宋_GB2312" w:hAnsiTheme="majorEastAsia" w:cstheme="majorEastAsia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下午：13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:30——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val="en-US" w:eastAsia="zh-CN"/>
              </w:rPr>
              <w:t>17:00</w:t>
            </w:r>
          </w:p>
        </w:tc>
        <w:tc>
          <w:tcPr>
            <w:tcW w:w="6551" w:type="dxa"/>
            <w:vAlign w:val="center"/>
          </w:tcPr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A组：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南昌师范附属实验小学教育集团高新校区</w:t>
            </w:r>
          </w:p>
          <w:p>
            <w:pPr>
              <w:pStyle w:val="4"/>
              <w:ind w:firstLine="0" w:firstLineChars="0"/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B组：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艾溪湖第一小学、艾溪湖第二小学</w:t>
            </w:r>
          </w:p>
          <w:p>
            <w:pPr>
              <w:jc w:val="left"/>
              <w:rPr>
                <w:rFonts w:ascii="仿宋_GB2312" w:eastAsia="仿宋_GB2312" w:hAnsiTheme="majorEastAsia" w:cstheme="majorEastAsia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</w:rPr>
              <w:t>C组：</w:t>
            </w:r>
            <w:r>
              <w:rPr>
                <w:rFonts w:hint="eastAsia" w:ascii="仿宋_GB2312" w:eastAsia="仿宋_GB2312" w:hAnsiTheme="majorEastAsia" w:cstheme="majorEastAsia"/>
                <w:bCs/>
                <w:kern w:val="0"/>
                <w:sz w:val="30"/>
                <w:szCs w:val="30"/>
                <w:lang w:eastAsia="zh-CN"/>
              </w:rPr>
              <w:t>南昌高新第一幼儿园、南昌高新第二幼儿园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D2811"/>
    <w:rsid w:val="043053BD"/>
    <w:rsid w:val="273A7E08"/>
    <w:rsid w:val="28512F5D"/>
    <w:rsid w:val="30640817"/>
    <w:rsid w:val="37074EF4"/>
    <w:rsid w:val="4C535C2A"/>
    <w:rsid w:val="54C10683"/>
    <w:rsid w:val="5C2D2811"/>
    <w:rsid w:val="64EA44ED"/>
    <w:rsid w:val="6CE55907"/>
    <w:rsid w:val="714536D7"/>
    <w:rsid w:val="71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2017-07-10T00:52:00Z</dcterms:created>
  <dc:creator>Administrator</dc:creator>
  <cp:lastModifiedBy>Administrator</cp:lastModifiedBy>
  <dcterms:modified xsi:type="dcterms:W3CDTF">2017-10-07T08:07:05Z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