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rPr>
          <w:rFonts w:hint="eastAsia" w:ascii="宋体" w:hAnsi="宋体" w:eastAsia="宋体" w:cs="宋体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168" w:tblpY="2178"/>
        <w:tblOverlap w:val="never"/>
        <w:tblW w:w="14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6"/>
        <w:gridCol w:w="1112"/>
        <w:gridCol w:w="1080"/>
        <w:gridCol w:w="1140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06" w:type="dxa"/>
            <w:vAlign w:val="top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272" w:firstLineChars="1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部门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学历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博士生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硕士生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本科生</w:t>
            </w:r>
          </w:p>
        </w:tc>
        <w:tc>
          <w:tcPr>
            <w:tcW w:w="787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06" w:type="dxa"/>
            <w:vAlign w:val="top"/>
          </w:tcPr>
          <w:p>
            <w:pPr>
              <w:ind w:firstLine="816" w:firstLineChars="3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管委会办公室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经济学、行政法学、经济法学、公共政策学、软件工程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(备注：所聘岗位为文字综合岗位，要求具备较强的文字综合能力，能够起草综合性文字材料，只限男性。)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06" w:type="dxa"/>
            <w:vAlign w:val="top"/>
          </w:tcPr>
          <w:p>
            <w:pPr>
              <w:ind w:firstLine="816" w:firstLineChars="3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经济发展局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7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经济学、统计学、金融学、国际贸易学、会计学、行政法学、经济法学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06" w:type="dxa"/>
            <w:vAlign w:val="top"/>
          </w:tcPr>
          <w:p>
            <w:pPr>
              <w:ind w:firstLine="272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安全生产监督管理局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7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化学工程与工艺专业、安全科学与工程、环境科学与工程、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06" w:type="dxa"/>
            <w:vAlign w:val="top"/>
          </w:tcPr>
          <w:p>
            <w:pPr>
              <w:ind w:firstLine="1088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招商局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招商管理、经济学、统计学、金融学、国际贸易学、行政法学、经济法学、民商法学、市场营销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706" w:type="dxa"/>
            <w:vAlign w:val="top"/>
          </w:tcPr>
          <w:p>
            <w:pPr>
              <w:ind w:firstLine="272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市政规划建设管理局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电气工程、土木工程、城乡规划、建筑、道路与桥梁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06" w:type="dxa"/>
            <w:vAlign w:val="top"/>
          </w:tcPr>
          <w:p>
            <w:pPr>
              <w:ind w:firstLine="1088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两江高科技</w:t>
            </w:r>
          </w:p>
          <w:p>
            <w:pPr>
              <w:ind w:firstLine="816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产业孵化园区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经济学、金融学、公共政策学、物流管理与科学、企业信息化、医学检验专业、食品科学与工程、生物工程、制药工程专业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706" w:type="dxa"/>
            <w:vAlign w:val="top"/>
          </w:tcPr>
          <w:p>
            <w:pPr>
              <w:ind w:left="1200" w:hanging="1360" w:hangingChars="5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中美嘉吉生物化</w:t>
            </w:r>
          </w:p>
          <w:p>
            <w:pPr>
              <w:ind w:left="1200" w:hanging="1360" w:hangingChars="5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高科技产业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园区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经济学、经济法学、物流管理与工程学、化学工程与工艺、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生物工程、生物技术、食品科学与工程、化工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706" w:type="dxa"/>
            <w:vAlign w:val="top"/>
          </w:tcPr>
          <w:p>
            <w:pPr>
              <w:ind w:firstLine="544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44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医药健康产业园区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经济学、会计学、经济法学、</w:t>
            </w: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  <w:lang w:val="en-US" w:eastAsia="zh-CN"/>
              </w:rPr>
              <w:t>贸易经济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、药学专业、生物技术、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物流管理与科学、化学工程与工艺专业、医学检验专业、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制药工程专业、医药营销、生物工程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7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兴原生物质新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材料产业园区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87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经济学、行政法学、经济法学、物流管理与工程、化工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材料科学与工程、环境科学与工程、化学工程与工艺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6" w:type="dxa"/>
            <w:vAlign w:val="top"/>
          </w:tcPr>
          <w:p>
            <w:pPr>
              <w:ind w:firstLine="1360" w:firstLineChars="5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1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87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widowControl w:val="0"/>
        <w:spacing w:line="400" w:lineRule="exact"/>
        <w:rPr>
          <w:rFonts w:hint="eastAsia" w:ascii="宋体" w:hAnsi="宋体" w:eastAsia="宋体" w:cs="宋体"/>
          <w:spacing w:val="0"/>
          <w:sz w:val="30"/>
          <w:szCs w:val="30"/>
        </w:rPr>
        <w:sectPr>
          <w:pgSz w:w="16838" w:h="11906" w:orient="landscape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085C"/>
    <w:rsid w:val="3DD8085C"/>
    <w:rsid w:val="6D535020"/>
    <w:rsid w:val="7A8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9" w:lineRule="exact"/>
      <w:jc w:val="both"/>
    </w:pPr>
    <w:rPr>
      <w:rFonts w:ascii="仿宋_GB2312" w:hAnsi="Calibri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2018-09-04T02:06:00Z</dcterms:created>
  <dc:creator>Administrator</dc:creator>
  <cp:lastModifiedBy>Administrator</cp:lastModifiedBy>
  <dcterms:modified xsi:type="dcterms:W3CDTF">2018-09-04T02:07:48Z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