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F7" w:rsidRDefault="005001F7">
      <w:pPr>
        <w:widowControl/>
        <w:shd w:val="clear" w:color="auto" w:fill="FAFAFA"/>
        <w:adjustRightInd w:val="0"/>
        <w:snapToGrid w:val="0"/>
        <w:spacing w:line="312" w:lineRule="auto"/>
        <w:rPr>
          <w:rFonts w:ascii="Times New Roman" w:hAnsi="Times New Roman"/>
          <w:sz w:val="32"/>
          <w:szCs w:val="32"/>
        </w:rPr>
      </w:pPr>
      <w:r>
        <w:rPr>
          <w:rFonts w:ascii="宋体" w:hAnsi="宋体" w:cs="宋体" w:hint="eastAsia"/>
          <w:sz w:val="32"/>
          <w:szCs w:val="32"/>
        </w:rPr>
        <w:t>附件</w:t>
      </w:r>
      <w:r>
        <w:rPr>
          <w:rFonts w:ascii="Times New Roman" w:hAnsi="Times New Roman"/>
          <w:sz w:val="32"/>
          <w:szCs w:val="32"/>
        </w:rPr>
        <w:t>1</w:t>
      </w:r>
    </w:p>
    <w:p w:rsidR="005001F7" w:rsidRDefault="005001F7">
      <w:pPr>
        <w:spacing w:line="312" w:lineRule="auto"/>
        <w:jc w:val="center"/>
        <w:rPr>
          <w:rFonts w:ascii="Times New Roman" w:hAnsi="Times New Roman"/>
          <w:b/>
          <w:sz w:val="44"/>
          <w:szCs w:val="44"/>
        </w:rPr>
      </w:pPr>
      <w:r>
        <w:rPr>
          <w:rFonts w:ascii="Times New Roman" w:hAnsi="宋体" w:hint="eastAsia"/>
          <w:b/>
          <w:sz w:val="44"/>
          <w:szCs w:val="44"/>
        </w:rPr>
        <w:t>中国国际发展知识中心</w:t>
      </w:r>
      <w:r>
        <w:rPr>
          <w:rFonts w:ascii="Times New Roman" w:hAnsi="Times New Roman"/>
          <w:b/>
          <w:sz w:val="44"/>
          <w:szCs w:val="44"/>
        </w:rPr>
        <w:t>2018</w:t>
      </w:r>
      <w:r>
        <w:rPr>
          <w:rFonts w:ascii="Times New Roman" w:hAnsi="宋体" w:hint="eastAsia"/>
          <w:b/>
          <w:sz w:val="44"/>
          <w:szCs w:val="44"/>
        </w:rPr>
        <w:t>年公开招聘岗位条件表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4"/>
        <w:gridCol w:w="1658"/>
        <w:gridCol w:w="1946"/>
        <w:gridCol w:w="700"/>
        <w:gridCol w:w="1384"/>
        <w:gridCol w:w="1248"/>
        <w:gridCol w:w="1248"/>
        <w:gridCol w:w="1663"/>
        <w:gridCol w:w="1388"/>
        <w:gridCol w:w="1725"/>
      </w:tblGrid>
      <w:tr w:rsidR="005001F7" w:rsidRPr="005636CF">
        <w:tc>
          <w:tcPr>
            <w:tcW w:w="1214" w:type="dxa"/>
            <w:vMerge w:val="restart"/>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用人部门</w:t>
            </w:r>
          </w:p>
        </w:tc>
        <w:tc>
          <w:tcPr>
            <w:tcW w:w="1658" w:type="dxa"/>
            <w:vMerge w:val="restart"/>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招聘职位</w:t>
            </w:r>
          </w:p>
        </w:tc>
        <w:tc>
          <w:tcPr>
            <w:tcW w:w="1946" w:type="dxa"/>
            <w:vMerge w:val="restart"/>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职位简介</w:t>
            </w:r>
          </w:p>
        </w:tc>
        <w:tc>
          <w:tcPr>
            <w:tcW w:w="700" w:type="dxa"/>
            <w:vMerge w:val="restart"/>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招聘人数</w:t>
            </w:r>
          </w:p>
        </w:tc>
        <w:tc>
          <w:tcPr>
            <w:tcW w:w="6931" w:type="dxa"/>
            <w:gridSpan w:val="5"/>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岗位条件</w:t>
            </w:r>
          </w:p>
        </w:tc>
        <w:tc>
          <w:tcPr>
            <w:tcW w:w="1725" w:type="dxa"/>
            <w:vMerge w:val="restart"/>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备注</w:t>
            </w:r>
          </w:p>
        </w:tc>
      </w:tr>
      <w:tr w:rsidR="005001F7" w:rsidRPr="005636CF">
        <w:tc>
          <w:tcPr>
            <w:tcW w:w="1214" w:type="dxa"/>
            <w:vMerge/>
            <w:vAlign w:val="center"/>
          </w:tcPr>
          <w:p w:rsidR="005001F7" w:rsidRPr="005636CF" w:rsidRDefault="005001F7">
            <w:pPr>
              <w:spacing w:line="312" w:lineRule="auto"/>
              <w:jc w:val="center"/>
              <w:rPr>
                <w:rFonts w:ascii="Times New Roman" w:hAnsi="Times New Roman"/>
                <w:sz w:val="24"/>
                <w:szCs w:val="24"/>
              </w:rPr>
            </w:pPr>
          </w:p>
        </w:tc>
        <w:tc>
          <w:tcPr>
            <w:tcW w:w="1658" w:type="dxa"/>
            <w:vMerge/>
            <w:vAlign w:val="center"/>
          </w:tcPr>
          <w:p w:rsidR="005001F7" w:rsidRPr="005636CF" w:rsidRDefault="005001F7">
            <w:pPr>
              <w:spacing w:line="312" w:lineRule="auto"/>
              <w:jc w:val="center"/>
              <w:rPr>
                <w:rFonts w:ascii="Times New Roman" w:hAnsi="Times New Roman"/>
                <w:sz w:val="24"/>
                <w:szCs w:val="24"/>
              </w:rPr>
            </w:pPr>
          </w:p>
        </w:tc>
        <w:tc>
          <w:tcPr>
            <w:tcW w:w="1946" w:type="dxa"/>
            <w:vMerge/>
            <w:vAlign w:val="center"/>
          </w:tcPr>
          <w:p w:rsidR="005001F7" w:rsidRPr="005636CF" w:rsidRDefault="005001F7">
            <w:pPr>
              <w:spacing w:line="312" w:lineRule="auto"/>
              <w:jc w:val="center"/>
              <w:rPr>
                <w:rFonts w:ascii="Times New Roman" w:hAnsi="Times New Roman"/>
                <w:sz w:val="24"/>
                <w:szCs w:val="24"/>
              </w:rPr>
            </w:pPr>
          </w:p>
        </w:tc>
        <w:tc>
          <w:tcPr>
            <w:tcW w:w="700" w:type="dxa"/>
            <w:vMerge/>
            <w:vAlign w:val="center"/>
          </w:tcPr>
          <w:p w:rsidR="005001F7" w:rsidRPr="005636CF" w:rsidRDefault="005001F7">
            <w:pPr>
              <w:spacing w:line="312" w:lineRule="auto"/>
              <w:jc w:val="center"/>
              <w:rPr>
                <w:rFonts w:ascii="Times New Roman" w:hAnsi="Times New Roman"/>
                <w:sz w:val="24"/>
                <w:szCs w:val="24"/>
              </w:rPr>
            </w:pPr>
          </w:p>
        </w:tc>
        <w:tc>
          <w:tcPr>
            <w:tcW w:w="1384" w:type="dxa"/>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政治面貌</w:t>
            </w:r>
          </w:p>
        </w:tc>
        <w:tc>
          <w:tcPr>
            <w:tcW w:w="1248" w:type="dxa"/>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学历</w:t>
            </w:r>
          </w:p>
        </w:tc>
        <w:tc>
          <w:tcPr>
            <w:tcW w:w="1248" w:type="dxa"/>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学位</w:t>
            </w:r>
          </w:p>
        </w:tc>
        <w:tc>
          <w:tcPr>
            <w:tcW w:w="1663" w:type="dxa"/>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专业</w:t>
            </w:r>
          </w:p>
        </w:tc>
        <w:tc>
          <w:tcPr>
            <w:tcW w:w="1388" w:type="dxa"/>
            <w:vAlign w:val="center"/>
          </w:tcPr>
          <w:p w:rsidR="005001F7" w:rsidRPr="005636CF" w:rsidRDefault="005001F7">
            <w:pPr>
              <w:spacing w:line="312" w:lineRule="auto"/>
              <w:jc w:val="center"/>
              <w:rPr>
                <w:rFonts w:ascii="Times New Roman" w:hAnsi="Times New Roman"/>
                <w:b/>
                <w:sz w:val="24"/>
                <w:szCs w:val="24"/>
              </w:rPr>
            </w:pPr>
            <w:r w:rsidRPr="005636CF">
              <w:rPr>
                <w:rFonts w:ascii="Times New Roman" w:hAnsi="宋体" w:hint="eastAsia"/>
                <w:b/>
                <w:sz w:val="24"/>
                <w:szCs w:val="24"/>
              </w:rPr>
              <w:t>工作经历</w:t>
            </w:r>
          </w:p>
        </w:tc>
        <w:tc>
          <w:tcPr>
            <w:tcW w:w="1725" w:type="dxa"/>
            <w:vMerge/>
            <w:vAlign w:val="center"/>
          </w:tcPr>
          <w:p w:rsidR="005001F7" w:rsidRDefault="005001F7">
            <w:pPr>
              <w:spacing w:line="312" w:lineRule="auto"/>
              <w:jc w:val="center"/>
              <w:rPr>
                <w:rFonts w:ascii="Times New Roman" w:eastAsia="黑体" w:hAnsi="Times New Roman"/>
                <w:sz w:val="24"/>
                <w:szCs w:val="24"/>
              </w:rPr>
            </w:pPr>
          </w:p>
        </w:tc>
      </w:tr>
      <w:tr w:rsidR="005001F7" w:rsidRPr="005636CF">
        <w:tc>
          <w:tcPr>
            <w:tcW w:w="1214" w:type="dxa"/>
            <w:vAlign w:val="center"/>
          </w:tcPr>
          <w:p w:rsidR="005001F7" w:rsidRPr="005636CF" w:rsidRDefault="005001F7">
            <w:pPr>
              <w:spacing w:line="312" w:lineRule="auto"/>
              <w:jc w:val="center"/>
              <w:rPr>
                <w:rFonts w:ascii="Times New Roman" w:hAnsi="Times New Roman"/>
                <w:b/>
                <w:w w:val="90"/>
                <w:szCs w:val="21"/>
              </w:rPr>
            </w:pPr>
            <w:r w:rsidRPr="005636CF">
              <w:rPr>
                <w:rFonts w:ascii="Times New Roman" w:hAnsi="宋体" w:hint="eastAsia"/>
                <w:b/>
                <w:w w:val="90"/>
                <w:szCs w:val="21"/>
              </w:rPr>
              <w:t>综合办公室</w:t>
            </w:r>
          </w:p>
        </w:tc>
        <w:tc>
          <w:tcPr>
            <w:tcW w:w="165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行政管理岗</w:t>
            </w:r>
          </w:p>
        </w:tc>
        <w:tc>
          <w:tcPr>
            <w:tcW w:w="1946"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协调中心领导各项日常工作管理，安排和落实领导参加的各类国内外会议、活动、差旅行程等；</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组织和协调中心重要会见、外事活动；</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w:t>
            </w:r>
            <w:r w:rsidRPr="005636CF">
              <w:rPr>
                <w:rFonts w:ascii="Times New Roman" w:hAnsi="宋体" w:hint="eastAsia"/>
                <w:w w:val="90"/>
                <w:szCs w:val="21"/>
              </w:rPr>
              <w:t>协助大型国内</w:t>
            </w:r>
            <w:r w:rsidRPr="005636CF">
              <w:rPr>
                <w:rFonts w:ascii="Times New Roman" w:hAnsi="Times New Roman"/>
                <w:w w:val="90"/>
                <w:szCs w:val="21"/>
              </w:rPr>
              <w:t>/</w:t>
            </w:r>
            <w:r w:rsidRPr="005636CF">
              <w:rPr>
                <w:rFonts w:ascii="Times New Roman" w:hAnsi="宋体" w:hint="eastAsia"/>
                <w:w w:val="90"/>
                <w:szCs w:val="21"/>
              </w:rPr>
              <w:t>国际会议的筹备和执行，包括活动策划、活动执行、财务、翻译等相关工作；</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参与课题研究，提供行政支持；</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5.</w:t>
            </w:r>
            <w:r w:rsidRPr="005636CF">
              <w:rPr>
                <w:rFonts w:ascii="Times New Roman" w:hAnsi="宋体" w:hint="eastAsia"/>
                <w:w w:val="90"/>
                <w:szCs w:val="21"/>
              </w:rPr>
              <w:t>负责中心领导交办的其他工作。</w:t>
            </w:r>
          </w:p>
        </w:tc>
        <w:tc>
          <w:tcPr>
            <w:tcW w:w="700"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Times New Roman"/>
                <w:w w:val="90"/>
                <w:szCs w:val="21"/>
              </w:rPr>
              <w:t>1</w:t>
            </w:r>
          </w:p>
        </w:tc>
        <w:tc>
          <w:tcPr>
            <w:tcW w:w="138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不限</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硕士研究生及以上</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硕士及以上</w:t>
            </w:r>
          </w:p>
        </w:tc>
        <w:tc>
          <w:tcPr>
            <w:tcW w:w="1663"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行政管理、英语等相关专业</w:t>
            </w:r>
          </w:p>
        </w:tc>
        <w:tc>
          <w:tcPr>
            <w:tcW w:w="1388"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宋体" w:hint="eastAsia"/>
                <w:w w:val="90"/>
                <w:szCs w:val="21"/>
              </w:rPr>
              <w:t>不限，有行政管理、财务助理工作经验者优先</w:t>
            </w:r>
          </w:p>
        </w:tc>
        <w:tc>
          <w:tcPr>
            <w:tcW w:w="1725" w:type="dxa"/>
            <w:vAlign w:val="center"/>
          </w:tcPr>
          <w:p w:rsidR="005001F7" w:rsidRPr="005636CF" w:rsidRDefault="005001F7">
            <w:pPr>
              <w:spacing w:line="312" w:lineRule="auto"/>
              <w:jc w:val="left"/>
              <w:rPr>
                <w:rFonts w:ascii="Times New Roman" w:hAnsi="宋体"/>
                <w:w w:val="90"/>
                <w:szCs w:val="21"/>
              </w:rPr>
            </w:pPr>
            <w:r w:rsidRPr="005636CF">
              <w:rPr>
                <w:rFonts w:ascii="Times New Roman" w:hAnsi="Times New Roman"/>
                <w:w w:val="90"/>
                <w:szCs w:val="21"/>
              </w:rPr>
              <w:t>1.</w:t>
            </w:r>
            <w:r w:rsidRPr="005636CF">
              <w:rPr>
                <w:rFonts w:ascii="Times New Roman" w:hAnsi="宋体" w:hint="eastAsia"/>
                <w:w w:val="90"/>
                <w:szCs w:val="21"/>
              </w:rPr>
              <w:t>面向社会公开招聘，京籍社会人员或符合办理在京就业落户条件的留学生。</w:t>
            </w:r>
          </w:p>
          <w:p w:rsidR="005001F7" w:rsidRPr="005636CF" w:rsidRDefault="005001F7">
            <w:pPr>
              <w:spacing w:line="312" w:lineRule="auto"/>
              <w:jc w:val="left"/>
              <w:rPr>
                <w:rFonts w:ascii="Times New Roman" w:hAnsi="Times New Roman"/>
                <w:w w:val="90"/>
                <w:szCs w:val="21"/>
              </w:rPr>
            </w:pPr>
            <w:r w:rsidRPr="005636CF">
              <w:rPr>
                <w:rFonts w:ascii="Times New Roman" w:hAnsi="宋体"/>
                <w:w w:val="90"/>
                <w:szCs w:val="21"/>
              </w:rPr>
              <w:t>2.</w:t>
            </w:r>
            <w:r w:rsidRPr="005636CF">
              <w:rPr>
                <w:rFonts w:ascii="Times New Roman" w:hAnsi="宋体" w:hint="eastAsia"/>
                <w:w w:val="90"/>
                <w:szCs w:val="21"/>
              </w:rPr>
              <w:t>要求应聘人员精通英语，考试成绩已达到或任职一年内达到雅思</w:t>
            </w:r>
            <w:r w:rsidRPr="005636CF">
              <w:rPr>
                <w:rFonts w:ascii="Times New Roman" w:hAnsi="Times New Roman"/>
                <w:w w:val="90"/>
                <w:szCs w:val="21"/>
              </w:rPr>
              <w:t>7.0</w:t>
            </w:r>
            <w:r w:rsidRPr="005636CF">
              <w:rPr>
                <w:rFonts w:ascii="Times New Roman" w:hAnsi="宋体" w:hint="eastAsia"/>
                <w:w w:val="90"/>
                <w:szCs w:val="21"/>
              </w:rPr>
              <w:t>分、托福</w:t>
            </w:r>
            <w:r w:rsidRPr="005636CF">
              <w:rPr>
                <w:rFonts w:ascii="Times New Roman" w:hAnsi="Times New Roman"/>
                <w:w w:val="90"/>
                <w:szCs w:val="21"/>
              </w:rPr>
              <w:t>100</w:t>
            </w:r>
            <w:r w:rsidRPr="005636CF">
              <w:rPr>
                <w:rFonts w:ascii="Times New Roman" w:hAnsi="宋体" w:hint="eastAsia"/>
                <w:w w:val="90"/>
                <w:szCs w:val="21"/>
              </w:rPr>
              <w:t>分或专业八级相当水平。</w:t>
            </w:r>
          </w:p>
        </w:tc>
      </w:tr>
      <w:tr w:rsidR="005001F7" w:rsidRPr="005636CF">
        <w:tc>
          <w:tcPr>
            <w:tcW w:w="121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b/>
                <w:w w:val="90"/>
                <w:szCs w:val="21"/>
              </w:rPr>
              <w:t>统筹协调处</w:t>
            </w:r>
          </w:p>
        </w:tc>
        <w:tc>
          <w:tcPr>
            <w:tcW w:w="165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资源统筹研究岗</w:t>
            </w:r>
          </w:p>
        </w:tc>
        <w:tc>
          <w:tcPr>
            <w:tcW w:w="1946"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协助处室研究制定统筹协调开发部分国内外资源以及知识分享多双边机制的具体策略和方法；</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负责丝路国际智库网络</w:t>
            </w:r>
            <w:r w:rsidRPr="005636CF">
              <w:rPr>
                <w:rFonts w:ascii="Times New Roman" w:hAnsi="Times New Roman"/>
                <w:w w:val="90"/>
                <w:szCs w:val="21"/>
              </w:rPr>
              <w:t>(SiLKS)</w:t>
            </w:r>
            <w:r w:rsidRPr="005636CF">
              <w:rPr>
                <w:rFonts w:ascii="Times New Roman" w:hAnsi="宋体" w:hint="eastAsia"/>
                <w:w w:val="90"/>
                <w:szCs w:val="21"/>
              </w:rPr>
              <w:t>建设计划的拟定，计划执行的督办，组织与合作研究的协调，相关数据库建设，网站设计与内容审核；</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w:t>
            </w:r>
            <w:r w:rsidRPr="005636CF">
              <w:rPr>
                <w:rFonts w:ascii="Times New Roman" w:hAnsi="宋体" w:hint="eastAsia"/>
                <w:w w:val="90"/>
                <w:szCs w:val="21"/>
              </w:rPr>
              <w:t>负责追踪国内外发展研究机构和专家资源的最新动态，建立国内外发展资源信息库，开展日常维护；</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负责中心领导交办的其他工作。</w:t>
            </w:r>
          </w:p>
        </w:tc>
        <w:tc>
          <w:tcPr>
            <w:tcW w:w="700"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Times New Roman"/>
                <w:w w:val="90"/>
                <w:szCs w:val="21"/>
              </w:rPr>
              <w:t>1</w:t>
            </w:r>
          </w:p>
        </w:tc>
        <w:tc>
          <w:tcPr>
            <w:tcW w:w="138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中共党员</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博士研究生</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博士</w:t>
            </w:r>
          </w:p>
        </w:tc>
        <w:tc>
          <w:tcPr>
            <w:tcW w:w="1663"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世界经济、发展经济学、国际政治、国际关系等相关专业</w:t>
            </w:r>
          </w:p>
        </w:tc>
        <w:tc>
          <w:tcPr>
            <w:tcW w:w="1388" w:type="dxa"/>
            <w:vAlign w:val="center"/>
          </w:tcPr>
          <w:p w:rsidR="005001F7" w:rsidRPr="005636CF" w:rsidRDefault="005001F7" w:rsidP="005001F7">
            <w:pPr>
              <w:spacing w:line="312" w:lineRule="auto"/>
              <w:ind w:firstLineChars="196" w:firstLine="31680"/>
              <w:jc w:val="left"/>
              <w:rPr>
                <w:rFonts w:ascii="Times New Roman" w:hAnsi="Times New Roman"/>
                <w:w w:val="90"/>
                <w:szCs w:val="21"/>
              </w:rPr>
            </w:pPr>
            <w:r w:rsidRPr="005636CF">
              <w:rPr>
                <w:rFonts w:ascii="Times New Roman" w:hAnsi="宋体" w:hint="eastAsia"/>
                <w:w w:val="90"/>
                <w:szCs w:val="21"/>
              </w:rPr>
              <w:t>不限</w:t>
            </w:r>
          </w:p>
        </w:tc>
        <w:tc>
          <w:tcPr>
            <w:tcW w:w="1725"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面向国内高校应届生，或符合办理在京就业落户条件的留学生，或京籍社会人员。</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英语六级</w:t>
            </w:r>
            <w:r w:rsidRPr="005636CF">
              <w:rPr>
                <w:rFonts w:ascii="Times New Roman" w:hAnsi="Times New Roman"/>
                <w:w w:val="90"/>
                <w:szCs w:val="21"/>
              </w:rPr>
              <w:t>575</w:t>
            </w:r>
            <w:r w:rsidRPr="005636CF">
              <w:rPr>
                <w:rFonts w:ascii="Times New Roman" w:hAnsi="宋体" w:hint="eastAsia"/>
                <w:w w:val="90"/>
                <w:szCs w:val="21"/>
              </w:rPr>
              <w:t>分以上、或雅思</w:t>
            </w:r>
            <w:r w:rsidRPr="005636CF">
              <w:rPr>
                <w:rFonts w:ascii="Times New Roman" w:hAnsi="Times New Roman"/>
                <w:w w:val="90"/>
                <w:szCs w:val="21"/>
              </w:rPr>
              <w:t>7.0</w:t>
            </w:r>
            <w:r w:rsidRPr="005636CF">
              <w:rPr>
                <w:rFonts w:ascii="Times New Roman" w:hAnsi="宋体" w:hint="eastAsia"/>
                <w:w w:val="90"/>
                <w:szCs w:val="21"/>
              </w:rPr>
              <w:t>分以上、或托福</w:t>
            </w:r>
            <w:r w:rsidRPr="005636CF">
              <w:rPr>
                <w:rFonts w:ascii="Times New Roman" w:hAnsi="Times New Roman"/>
                <w:w w:val="90"/>
                <w:szCs w:val="21"/>
              </w:rPr>
              <w:t>100</w:t>
            </w:r>
            <w:r w:rsidRPr="005636CF">
              <w:rPr>
                <w:rFonts w:ascii="Times New Roman" w:hAnsi="宋体" w:hint="eastAsia"/>
                <w:w w:val="90"/>
                <w:szCs w:val="21"/>
              </w:rPr>
              <w:t>分以上、或</w:t>
            </w:r>
            <w:r w:rsidRPr="005636CF">
              <w:rPr>
                <w:rFonts w:ascii="Times New Roman" w:hAnsi="Times New Roman"/>
                <w:w w:val="90"/>
                <w:szCs w:val="21"/>
              </w:rPr>
              <w:t>GRE320</w:t>
            </w:r>
            <w:r w:rsidRPr="005636CF">
              <w:rPr>
                <w:rFonts w:ascii="Times New Roman" w:hAnsi="宋体" w:hint="eastAsia"/>
                <w:w w:val="90"/>
                <w:szCs w:val="21"/>
              </w:rPr>
              <w:t>分以上。</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w:t>
            </w:r>
            <w:r w:rsidRPr="005636CF">
              <w:rPr>
                <w:rFonts w:ascii="Times New Roman" w:hAnsi="宋体" w:hint="eastAsia"/>
                <w:w w:val="90"/>
                <w:szCs w:val="21"/>
              </w:rPr>
              <w:t>熟悉国内外常用财经类数据库。</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在国际英文期刊发表过文章者优先。</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5.</w:t>
            </w:r>
            <w:r w:rsidRPr="005636CF">
              <w:rPr>
                <w:rFonts w:ascii="Times New Roman" w:hAnsi="宋体" w:hint="eastAsia"/>
                <w:w w:val="90"/>
                <w:szCs w:val="21"/>
              </w:rPr>
              <w:t>对</w:t>
            </w:r>
            <w:r w:rsidRPr="005636CF">
              <w:rPr>
                <w:rFonts w:ascii="Times New Roman" w:hAnsi="Times New Roman"/>
                <w:w w:val="90"/>
                <w:szCs w:val="21"/>
              </w:rPr>
              <w:t>“</w:t>
            </w:r>
            <w:r w:rsidRPr="005636CF">
              <w:rPr>
                <w:rFonts w:ascii="Times New Roman" w:hAnsi="宋体" w:hint="eastAsia"/>
                <w:w w:val="90"/>
                <w:szCs w:val="21"/>
              </w:rPr>
              <w:t>一带一路</w:t>
            </w:r>
            <w:r w:rsidRPr="005636CF">
              <w:rPr>
                <w:rFonts w:ascii="Times New Roman" w:hAnsi="Times New Roman"/>
                <w:w w:val="90"/>
                <w:szCs w:val="21"/>
              </w:rPr>
              <w:t>”</w:t>
            </w:r>
            <w:r w:rsidRPr="005636CF">
              <w:rPr>
                <w:rFonts w:ascii="Times New Roman" w:hAnsi="宋体" w:hint="eastAsia"/>
                <w:w w:val="90"/>
                <w:szCs w:val="21"/>
              </w:rPr>
              <w:t>有较深入了解。</w:t>
            </w:r>
          </w:p>
        </w:tc>
      </w:tr>
      <w:tr w:rsidR="005001F7" w:rsidRPr="005636CF">
        <w:tc>
          <w:tcPr>
            <w:tcW w:w="121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b/>
                <w:w w:val="90"/>
                <w:szCs w:val="21"/>
              </w:rPr>
              <w:t>统筹协调处</w:t>
            </w:r>
          </w:p>
        </w:tc>
        <w:tc>
          <w:tcPr>
            <w:tcW w:w="165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项目管理岗</w:t>
            </w:r>
          </w:p>
        </w:tc>
        <w:tc>
          <w:tcPr>
            <w:tcW w:w="1946"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 xml:space="preserve">1. </w:t>
            </w:r>
            <w:r w:rsidRPr="005636CF">
              <w:rPr>
                <w:rFonts w:ascii="Times New Roman" w:hAnsi="宋体" w:hint="eastAsia"/>
                <w:w w:val="90"/>
                <w:szCs w:val="21"/>
              </w:rPr>
              <w:t>承担统筹协调开发部分国内外资金、智力资源，协助处长制定科学的筹资策略和方法体系；</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承担中英发展知识伙伴项目办部分工作；</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 xml:space="preserve">3. </w:t>
            </w:r>
            <w:r w:rsidRPr="005636CF">
              <w:rPr>
                <w:rFonts w:ascii="Times New Roman" w:hAnsi="宋体" w:hint="eastAsia"/>
                <w:w w:val="90"/>
                <w:szCs w:val="21"/>
              </w:rPr>
              <w:t>参与相关研究或培训项目；</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负责中心领导交办的其他工作。</w:t>
            </w:r>
          </w:p>
        </w:tc>
        <w:tc>
          <w:tcPr>
            <w:tcW w:w="700"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Times New Roman"/>
                <w:w w:val="90"/>
                <w:szCs w:val="21"/>
              </w:rPr>
              <w:t>1</w:t>
            </w:r>
          </w:p>
        </w:tc>
        <w:tc>
          <w:tcPr>
            <w:tcW w:w="138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不限</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全日制本科及以上</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学士及以上</w:t>
            </w:r>
          </w:p>
        </w:tc>
        <w:tc>
          <w:tcPr>
            <w:tcW w:w="1663"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经济学、管理学相关专业</w:t>
            </w:r>
          </w:p>
        </w:tc>
        <w:tc>
          <w:tcPr>
            <w:tcW w:w="1388" w:type="dxa"/>
            <w:vAlign w:val="center"/>
          </w:tcPr>
          <w:p w:rsidR="005001F7" w:rsidRPr="005636CF" w:rsidRDefault="005001F7" w:rsidP="005001F7">
            <w:pPr>
              <w:spacing w:line="312" w:lineRule="auto"/>
              <w:ind w:firstLineChars="196" w:firstLine="31680"/>
              <w:jc w:val="left"/>
              <w:rPr>
                <w:rFonts w:ascii="Times New Roman" w:hAnsi="Times New Roman"/>
                <w:w w:val="90"/>
                <w:szCs w:val="21"/>
              </w:rPr>
            </w:pPr>
            <w:r w:rsidRPr="005636CF">
              <w:rPr>
                <w:rFonts w:ascii="Times New Roman" w:hAnsi="宋体" w:hint="eastAsia"/>
                <w:w w:val="90"/>
                <w:szCs w:val="21"/>
              </w:rPr>
              <w:t>不限</w:t>
            </w:r>
          </w:p>
        </w:tc>
        <w:tc>
          <w:tcPr>
            <w:tcW w:w="1725"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面向社会公开招聘，限北京户籍；</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 xml:space="preserve">2. </w:t>
            </w:r>
            <w:r w:rsidRPr="005636CF">
              <w:rPr>
                <w:rFonts w:ascii="Times New Roman" w:hAnsi="宋体" w:hint="eastAsia"/>
                <w:w w:val="90"/>
                <w:szCs w:val="21"/>
              </w:rPr>
              <w:t>要求应聘人员精通英语，考试成绩已达到或任职一年内达到雅思</w:t>
            </w:r>
            <w:r w:rsidRPr="005636CF">
              <w:rPr>
                <w:rFonts w:ascii="Times New Roman" w:hAnsi="Times New Roman"/>
                <w:w w:val="90"/>
                <w:szCs w:val="21"/>
              </w:rPr>
              <w:t>7.0</w:t>
            </w:r>
            <w:r w:rsidRPr="005636CF">
              <w:rPr>
                <w:rFonts w:ascii="Times New Roman" w:hAnsi="宋体" w:hint="eastAsia"/>
                <w:w w:val="90"/>
                <w:szCs w:val="21"/>
              </w:rPr>
              <w:t>分、托福</w:t>
            </w:r>
            <w:r w:rsidRPr="005636CF">
              <w:rPr>
                <w:rFonts w:ascii="Times New Roman" w:hAnsi="Times New Roman"/>
                <w:w w:val="90"/>
                <w:szCs w:val="21"/>
              </w:rPr>
              <w:t>100</w:t>
            </w:r>
            <w:r w:rsidRPr="005636CF">
              <w:rPr>
                <w:rFonts w:ascii="Times New Roman" w:hAnsi="宋体" w:hint="eastAsia"/>
                <w:w w:val="90"/>
                <w:szCs w:val="21"/>
              </w:rPr>
              <w:t>分或专业八级相当水平。</w:t>
            </w:r>
          </w:p>
        </w:tc>
      </w:tr>
      <w:tr w:rsidR="005001F7" w:rsidRPr="005636CF">
        <w:tc>
          <w:tcPr>
            <w:tcW w:w="121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b/>
                <w:w w:val="90"/>
                <w:szCs w:val="21"/>
              </w:rPr>
              <w:t>发展经验研究处</w:t>
            </w:r>
          </w:p>
        </w:tc>
        <w:tc>
          <w:tcPr>
            <w:tcW w:w="165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经济发展研究岗</w:t>
            </w:r>
          </w:p>
        </w:tc>
        <w:tc>
          <w:tcPr>
            <w:tcW w:w="1946"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协助建立国内外经济发展领域实践和发展理论研究总结的方法体系；</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主持或参与国家产业发展、基础设施建设、金融贸易等领域发展实践经验和发展理论的研究交流活动和研究课题；</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w:t>
            </w:r>
            <w:r w:rsidRPr="005636CF">
              <w:rPr>
                <w:rFonts w:ascii="Times New Roman" w:hAnsi="宋体" w:hint="eastAsia"/>
                <w:w w:val="90"/>
                <w:szCs w:val="21"/>
              </w:rPr>
              <w:t>参与中外经济发展领域发展经验案例库建设；</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参与研究总结适应各国特色的经济发展理论体系；</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5.</w:t>
            </w:r>
            <w:r w:rsidRPr="005636CF">
              <w:rPr>
                <w:rFonts w:ascii="Times New Roman" w:hAnsi="宋体" w:hint="eastAsia"/>
                <w:w w:val="90"/>
                <w:szCs w:val="21"/>
              </w:rPr>
              <w:t>负责中心领导交办的其他工作。</w:t>
            </w:r>
          </w:p>
        </w:tc>
        <w:tc>
          <w:tcPr>
            <w:tcW w:w="700"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Times New Roman"/>
                <w:w w:val="90"/>
                <w:szCs w:val="21"/>
              </w:rPr>
              <w:t>1</w:t>
            </w:r>
          </w:p>
        </w:tc>
        <w:tc>
          <w:tcPr>
            <w:tcW w:w="138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不限</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博士研究生</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博士</w:t>
            </w:r>
          </w:p>
        </w:tc>
        <w:tc>
          <w:tcPr>
            <w:tcW w:w="1663"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经济学、发展经济学、政治经济学，或相关专业</w:t>
            </w:r>
          </w:p>
        </w:tc>
        <w:tc>
          <w:tcPr>
            <w:tcW w:w="1388" w:type="dxa"/>
            <w:vAlign w:val="center"/>
          </w:tcPr>
          <w:p w:rsidR="005001F7" w:rsidRDefault="005001F7">
            <w:pPr>
              <w:spacing w:line="312" w:lineRule="auto"/>
              <w:jc w:val="left"/>
              <w:rPr>
                <w:rFonts w:ascii="Times New Roman" w:eastAsia="黑体" w:hAnsi="Times New Roman"/>
                <w:w w:val="90"/>
                <w:sz w:val="32"/>
                <w:szCs w:val="21"/>
              </w:rPr>
            </w:pPr>
          </w:p>
        </w:tc>
        <w:tc>
          <w:tcPr>
            <w:tcW w:w="1725"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面向国内高校应届生，或符合办理在京就业落户条件的留学生，或京籍社会人员。</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熟悉比较研究的理论和方法体系；</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 xml:space="preserve">3. </w:t>
            </w:r>
            <w:r w:rsidRPr="005636CF">
              <w:rPr>
                <w:rFonts w:ascii="Times New Roman" w:hAnsi="宋体" w:hint="eastAsia"/>
                <w:w w:val="90"/>
                <w:szCs w:val="21"/>
              </w:rPr>
              <w:t>要求应聘人员精通英语，考试成绩已达到或任职一年内达到雅思</w:t>
            </w:r>
            <w:r w:rsidRPr="005636CF">
              <w:rPr>
                <w:rFonts w:ascii="Times New Roman" w:hAnsi="Times New Roman"/>
                <w:w w:val="90"/>
                <w:szCs w:val="21"/>
              </w:rPr>
              <w:t>7.0</w:t>
            </w:r>
            <w:r w:rsidRPr="005636CF">
              <w:rPr>
                <w:rFonts w:ascii="Times New Roman" w:hAnsi="宋体" w:hint="eastAsia"/>
                <w:w w:val="90"/>
                <w:szCs w:val="21"/>
              </w:rPr>
              <w:t>分、托福</w:t>
            </w:r>
            <w:r w:rsidRPr="005636CF">
              <w:rPr>
                <w:rFonts w:ascii="Times New Roman" w:hAnsi="Times New Roman"/>
                <w:w w:val="90"/>
                <w:szCs w:val="21"/>
              </w:rPr>
              <w:t>100</w:t>
            </w:r>
            <w:r w:rsidRPr="005636CF">
              <w:rPr>
                <w:rFonts w:ascii="Times New Roman" w:hAnsi="宋体" w:hint="eastAsia"/>
                <w:w w:val="90"/>
                <w:szCs w:val="21"/>
              </w:rPr>
              <w:t>分或专业八级相当水平</w:t>
            </w:r>
            <w:r w:rsidRPr="005636CF">
              <w:rPr>
                <w:rFonts w:ascii="Times New Roman" w:hAnsi="Times New Roman"/>
                <w:w w:val="90"/>
                <w:szCs w:val="21"/>
              </w:rPr>
              <w:t>;</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具备独立撰写国际合作研究报告的能力。</w:t>
            </w:r>
          </w:p>
        </w:tc>
      </w:tr>
      <w:tr w:rsidR="005001F7" w:rsidRPr="005636CF">
        <w:tc>
          <w:tcPr>
            <w:tcW w:w="121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b/>
                <w:w w:val="90"/>
                <w:szCs w:val="21"/>
              </w:rPr>
              <w:t>全球发展研究处</w:t>
            </w:r>
          </w:p>
        </w:tc>
        <w:tc>
          <w:tcPr>
            <w:tcW w:w="165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丝路智库网络管理岗</w:t>
            </w:r>
          </w:p>
        </w:tc>
        <w:tc>
          <w:tcPr>
            <w:tcW w:w="1946"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 xml:space="preserve">1. </w:t>
            </w:r>
            <w:r w:rsidRPr="005636CF">
              <w:rPr>
                <w:rFonts w:ascii="Times New Roman" w:hAnsi="宋体" w:hint="eastAsia"/>
                <w:w w:val="90"/>
                <w:szCs w:val="21"/>
              </w:rPr>
              <w:t>统筹丝路国际智库网络</w:t>
            </w:r>
            <w:r w:rsidRPr="005636CF">
              <w:rPr>
                <w:rFonts w:ascii="Times New Roman" w:hAnsi="Times New Roman"/>
                <w:w w:val="90"/>
                <w:szCs w:val="21"/>
              </w:rPr>
              <w:t>(SiLKS)</w:t>
            </w:r>
            <w:r w:rsidRPr="005636CF">
              <w:rPr>
                <w:rFonts w:ascii="Times New Roman" w:hAnsi="宋体" w:hint="eastAsia"/>
                <w:w w:val="90"/>
                <w:szCs w:val="21"/>
              </w:rPr>
              <w:t>建设工作的沟通联络；</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 xml:space="preserve">2. </w:t>
            </w:r>
            <w:r w:rsidRPr="005636CF">
              <w:rPr>
                <w:rFonts w:ascii="Times New Roman" w:hAnsi="宋体" w:hint="eastAsia"/>
                <w:w w:val="90"/>
                <w:szCs w:val="21"/>
              </w:rPr>
              <w:t>组织协调</w:t>
            </w:r>
            <w:r w:rsidRPr="005636CF">
              <w:rPr>
                <w:rFonts w:ascii="Times New Roman" w:hAnsi="Times New Roman"/>
                <w:w w:val="90"/>
                <w:szCs w:val="21"/>
              </w:rPr>
              <w:t>SiLKS</w:t>
            </w:r>
            <w:r w:rsidRPr="005636CF">
              <w:rPr>
                <w:rFonts w:ascii="Times New Roman" w:hAnsi="宋体" w:hint="eastAsia"/>
                <w:w w:val="90"/>
                <w:szCs w:val="21"/>
              </w:rPr>
              <w:t>举办的各类会议和访问交流活动；</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3.SiLKS</w:t>
            </w:r>
            <w:r w:rsidRPr="005636CF">
              <w:rPr>
                <w:rFonts w:ascii="Times New Roman" w:hAnsi="宋体" w:hint="eastAsia"/>
                <w:w w:val="90"/>
                <w:szCs w:val="21"/>
              </w:rPr>
              <w:t>的传播出版活动的组织；</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4.SiLKS</w:t>
            </w:r>
            <w:r w:rsidRPr="005636CF">
              <w:rPr>
                <w:rFonts w:ascii="Times New Roman" w:hAnsi="宋体" w:hint="eastAsia"/>
                <w:w w:val="90"/>
                <w:szCs w:val="21"/>
              </w:rPr>
              <w:t>秘书处的日常运营；</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5.</w:t>
            </w:r>
            <w:r w:rsidRPr="005636CF">
              <w:rPr>
                <w:rFonts w:ascii="Times New Roman" w:hAnsi="宋体" w:hint="eastAsia"/>
                <w:w w:val="90"/>
                <w:szCs w:val="21"/>
              </w:rPr>
              <w:t>参与全球发展相关研究交流项目；</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6.</w:t>
            </w:r>
            <w:r w:rsidRPr="005636CF">
              <w:rPr>
                <w:rFonts w:ascii="Times New Roman" w:hAnsi="宋体" w:hint="eastAsia"/>
                <w:w w:val="90"/>
                <w:szCs w:val="21"/>
              </w:rPr>
              <w:t>领导交办的其他工作。</w:t>
            </w:r>
          </w:p>
        </w:tc>
        <w:tc>
          <w:tcPr>
            <w:tcW w:w="700"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Times New Roman"/>
                <w:w w:val="90"/>
                <w:szCs w:val="21"/>
              </w:rPr>
              <w:t>1</w:t>
            </w:r>
          </w:p>
        </w:tc>
        <w:tc>
          <w:tcPr>
            <w:tcW w:w="138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中共党员</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硕士研究生及以上</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硕士及以上</w:t>
            </w:r>
          </w:p>
        </w:tc>
        <w:tc>
          <w:tcPr>
            <w:tcW w:w="1663"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世界经济、发展经济学、国际政治、国际关系、英语，或相关专业</w:t>
            </w:r>
          </w:p>
        </w:tc>
        <w:tc>
          <w:tcPr>
            <w:tcW w:w="1388"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宋体" w:hint="eastAsia"/>
                <w:w w:val="90"/>
                <w:szCs w:val="21"/>
              </w:rPr>
              <w:t>不限，有在国际组织工作经验者优先</w:t>
            </w:r>
          </w:p>
        </w:tc>
        <w:tc>
          <w:tcPr>
            <w:tcW w:w="1725"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面向国内高校应届生，或符合办理在京就业落户条件的留学生，或京籍社会人员。</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要求英语专业八级良好以上水平，或雅思</w:t>
            </w:r>
            <w:r w:rsidRPr="005636CF">
              <w:rPr>
                <w:rFonts w:ascii="Times New Roman" w:hAnsi="Times New Roman"/>
                <w:w w:val="90"/>
                <w:szCs w:val="21"/>
              </w:rPr>
              <w:t>7.5</w:t>
            </w:r>
            <w:r w:rsidRPr="005636CF">
              <w:rPr>
                <w:rFonts w:ascii="Times New Roman" w:hAnsi="宋体" w:hint="eastAsia"/>
                <w:w w:val="90"/>
                <w:szCs w:val="21"/>
              </w:rPr>
              <w:t>分以上、或托福</w:t>
            </w:r>
            <w:r w:rsidRPr="005636CF">
              <w:rPr>
                <w:rFonts w:ascii="Times New Roman" w:hAnsi="Times New Roman"/>
                <w:w w:val="90"/>
                <w:szCs w:val="21"/>
              </w:rPr>
              <w:t>105</w:t>
            </w:r>
            <w:r w:rsidRPr="005636CF">
              <w:rPr>
                <w:rFonts w:ascii="Times New Roman" w:hAnsi="宋体" w:hint="eastAsia"/>
                <w:w w:val="90"/>
                <w:szCs w:val="21"/>
              </w:rPr>
              <w:t>分以上、或</w:t>
            </w:r>
            <w:r w:rsidRPr="005636CF">
              <w:rPr>
                <w:rFonts w:ascii="Times New Roman" w:hAnsi="Times New Roman"/>
                <w:w w:val="90"/>
                <w:szCs w:val="21"/>
              </w:rPr>
              <w:t>GRE</w:t>
            </w:r>
            <w:r w:rsidRPr="005636CF">
              <w:rPr>
                <w:rFonts w:ascii="Times New Roman" w:hAnsi="宋体" w:hint="eastAsia"/>
                <w:w w:val="90"/>
                <w:szCs w:val="21"/>
              </w:rPr>
              <w:t>总分</w:t>
            </w:r>
            <w:r w:rsidRPr="005636CF">
              <w:rPr>
                <w:rFonts w:ascii="Times New Roman" w:hAnsi="Times New Roman"/>
                <w:w w:val="90"/>
                <w:szCs w:val="21"/>
              </w:rPr>
              <w:t>320</w:t>
            </w:r>
            <w:r w:rsidRPr="005636CF">
              <w:rPr>
                <w:rFonts w:ascii="Times New Roman" w:hAnsi="宋体" w:hint="eastAsia"/>
                <w:w w:val="90"/>
                <w:szCs w:val="21"/>
              </w:rPr>
              <w:t>以上。</w:t>
            </w:r>
          </w:p>
          <w:p w:rsidR="005001F7" w:rsidRPr="005636CF" w:rsidRDefault="005001F7">
            <w:pPr>
              <w:spacing w:line="312" w:lineRule="auto"/>
              <w:jc w:val="left"/>
              <w:rPr>
                <w:rFonts w:ascii="Times New Roman" w:hAnsi="Times New Roman"/>
                <w:w w:val="90"/>
                <w:szCs w:val="21"/>
              </w:rPr>
            </w:pPr>
          </w:p>
        </w:tc>
      </w:tr>
      <w:tr w:rsidR="005001F7" w:rsidRPr="005636CF">
        <w:tc>
          <w:tcPr>
            <w:tcW w:w="121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b/>
                <w:w w:val="90"/>
                <w:szCs w:val="21"/>
              </w:rPr>
              <w:t>培训传播处</w:t>
            </w:r>
          </w:p>
        </w:tc>
        <w:tc>
          <w:tcPr>
            <w:tcW w:w="165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对外宣传岗</w:t>
            </w:r>
          </w:p>
        </w:tc>
        <w:tc>
          <w:tcPr>
            <w:tcW w:w="1946"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组织开展知识产品对外宣传交流活动；</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协助开展项目工作对外交流宣传活动；</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w:t>
            </w:r>
            <w:r w:rsidRPr="005636CF">
              <w:rPr>
                <w:rFonts w:ascii="Times New Roman" w:hAnsi="宋体" w:hint="eastAsia"/>
                <w:w w:val="90"/>
                <w:szCs w:val="21"/>
              </w:rPr>
              <w:t>为中心领导出访提供交流材料；</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参与专业相关研究项目；</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5.</w:t>
            </w:r>
            <w:r w:rsidRPr="005636CF">
              <w:rPr>
                <w:rFonts w:ascii="Times New Roman" w:hAnsi="宋体" w:hint="eastAsia"/>
                <w:w w:val="90"/>
                <w:szCs w:val="21"/>
              </w:rPr>
              <w:t>中心领导交办的其他工作。</w:t>
            </w:r>
          </w:p>
        </w:tc>
        <w:tc>
          <w:tcPr>
            <w:tcW w:w="700"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Times New Roman"/>
                <w:w w:val="90"/>
                <w:szCs w:val="21"/>
              </w:rPr>
              <w:t>1</w:t>
            </w:r>
          </w:p>
        </w:tc>
        <w:tc>
          <w:tcPr>
            <w:tcW w:w="138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不限</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硕士研究生及以上</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硕士及以上</w:t>
            </w:r>
          </w:p>
        </w:tc>
        <w:tc>
          <w:tcPr>
            <w:tcW w:w="1663"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国际关系、政治学、新闻学、传播学，或相关专业</w:t>
            </w:r>
          </w:p>
        </w:tc>
        <w:tc>
          <w:tcPr>
            <w:tcW w:w="1388" w:type="dxa"/>
            <w:vAlign w:val="center"/>
          </w:tcPr>
          <w:p w:rsidR="005001F7" w:rsidRPr="005636CF" w:rsidRDefault="005001F7">
            <w:pPr>
              <w:spacing w:line="312" w:lineRule="auto"/>
              <w:jc w:val="left"/>
              <w:rPr>
                <w:rFonts w:ascii="Times New Roman" w:hAnsi="Times New Roman"/>
                <w:w w:val="90"/>
                <w:sz w:val="18"/>
                <w:szCs w:val="21"/>
              </w:rPr>
            </w:pPr>
            <w:r w:rsidRPr="005636CF">
              <w:rPr>
                <w:rFonts w:ascii="Times New Roman" w:hAnsi="宋体" w:hint="eastAsia"/>
                <w:w w:val="90"/>
                <w:szCs w:val="21"/>
              </w:rPr>
              <w:t>不限，有在国际或国外机构从事新闻传播类工作经验者优先</w:t>
            </w:r>
          </w:p>
        </w:tc>
        <w:tc>
          <w:tcPr>
            <w:tcW w:w="1725"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面向京籍社会人员或符合办理在京就业落户条件的留学生；</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较强的中英文写作能力；</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w:t>
            </w:r>
            <w:r w:rsidRPr="005636CF">
              <w:rPr>
                <w:rFonts w:ascii="Times New Roman" w:hAnsi="宋体" w:hint="eastAsia"/>
                <w:w w:val="90"/>
                <w:szCs w:val="21"/>
              </w:rPr>
              <w:t>精通一门外语，最好是英语，考试成绩已达到或任职一年内达到雅思</w:t>
            </w:r>
            <w:r w:rsidRPr="005636CF">
              <w:rPr>
                <w:rFonts w:ascii="Times New Roman" w:hAnsi="Times New Roman"/>
                <w:w w:val="90"/>
                <w:szCs w:val="21"/>
              </w:rPr>
              <w:t>7.0</w:t>
            </w:r>
            <w:r w:rsidRPr="005636CF">
              <w:rPr>
                <w:rFonts w:ascii="Times New Roman" w:hAnsi="宋体" w:hint="eastAsia"/>
                <w:w w:val="90"/>
                <w:szCs w:val="21"/>
              </w:rPr>
              <w:t>分、托福</w:t>
            </w:r>
            <w:r w:rsidRPr="005636CF">
              <w:rPr>
                <w:rFonts w:ascii="Times New Roman" w:hAnsi="Times New Roman"/>
                <w:w w:val="90"/>
                <w:szCs w:val="21"/>
              </w:rPr>
              <w:t>100</w:t>
            </w:r>
            <w:r w:rsidRPr="005636CF">
              <w:rPr>
                <w:rFonts w:ascii="Times New Roman" w:hAnsi="宋体" w:hint="eastAsia"/>
                <w:w w:val="90"/>
                <w:szCs w:val="21"/>
              </w:rPr>
              <w:t>分或专业八级相当水平。</w:t>
            </w:r>
          </w:p>
        </w:tc>
      </w:tr>
      <w:tr w:rsidR="005001F7" w:rsidRPr="005636CF">
        <w:tc>
          <w:tcPr>
            <w:tcW w:w="1214" w:type="dxa"/>
            <w:vAlign w:val="center"/>
          </w:tcPr>
          <w:p w:rsidR="005001F7" w:rsidRPr="005636CF" w:rsidRDefault="005001F7">
            <w:pPr>
              <w:spacing w:line="312" w:lineRule="auto"/>
              <w:jc w:val="center"/>
              <w:rPr>
                <w:rFonts w:ascii="Times New Roman" w:hAnsi="Times New Roman"/>
                <w:b/>
                <w:w w:val="90"/>
                <w:szCs w:val="21"/>
              </w:rPr>
            </w:pPr>
            <w:r w:rsidRPr="005636CF">
              <w:rPr>
                <w:rFonts w:ascii="Times New Roman" w:hAnsi="宋体" w:hint="eastAsia"/>
                <w:b/>
                <w:w w:val="90"/>
                <w:szCs w:val="21"/>
              </w:rPr>
              <w:t>咨询服务处</w:t>
            </w:r>
          </w:p>
        </w:tc>
        <w:tc>
          <w:tcPr>
            <w:tcW w:w="165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国内咨询研究岗</w:t>
            </w:r>
          </w:p>
        </w:tc>
        <w:tc>
          <w:tcPr>
            <w:tcW w:w="1946"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参与研究、开发有效的国内咨询服务方式和方法；</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2.</w:t>
            </w:r>
            <w:r w:rsidRPr="005636CF">
              <w:rPr>
                <w:rFonts w:ascii="Times New Roman" w:hAnsi="宋体" w:hint="eastAsia"/>
                <w:w w:val="90"/>
                <w:szCs w:val="21"/>
              </w:rPr>
              <w:t>结合国内咨询委托方需求，参与国内社会经济发展咨询研究项目；</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w:t>
            </w:r>
            <w:r w:rsidRPr="005636CF">
              <w:rPr>
                <w:rFonts w:ascii="Times New Roman" w:hAnsi="宋体" w:hint="eastAsia"/>
                <w:w w:val="90"/>
                <w:szCs w:val="21"/>
              </w:rPr>
              <w:t>参与编辑整理相关业务处室政策咨询意见和建议；</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负责中心领导交办的其他工作。</w:t>
            </w:r>
          </w:p>
        </w:tc>
        <w:tc>
          <w:tcPr>
            <w:tcW w:w="700"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Times New Roman"/>
                <w:w w:val="90"/>
                <w:szCs w:val="21"/>
              </w:rPr>
              <w:t>1</w:t>
            </w:r>
          </w:p>
        </w:tc>
        <w:tc>
          <w:tcPr>
            <w:tcW w:w="1384"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不限</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博士研究生</w:t>
            </w:r>
          </w:p>
        </w:tc>
        <w:tc>
          <w:tcPr>
            <w:tcW w:w="1248"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博士</w:t>
            </w:r>
          </w:p>
        </w:tc>
        <w:tc>
          <w:tcPr>
            <w:tcW w:w="1663" w:type="dxa"/>
            <w:vAlign w:val="center"/>
          </w:tcPr>
          <w:p w:rsidR="005001F7" w:rsidRPr="005636CF" w:rsidRDefault="005001F7">
            <w:pPr>
              <w:spacing w:line="312" w:lineRule="auto"/>
              <w:jc w:val="center"/>
              <w:rPr>
                <w:rFonts w:ascii="Times New Roman" w:hAnsi="Times New Roman"/>
                <w:w w:val="90"/>
                <w:szCs w:val="21"/>
              </w:rPr>
            </w:pPr>
            <w:r w:rsidRPr="005636CF">
              <w:rPr>
                <w:rFonts w:ascii="Times New Roman" w:hAnsi="宋体" w:hint="eastAsia"/>
                <w:w w:val="90"/>
                <w:szCs w:val="21"/>
              </w:rPr>
              <w:t>公共管理、经济学，或相关专业</w:t>
            </w:r>
          </w:p>
        </w:tc>
        <w:tc>
          <w:tcPr>
            <w:tcW w:w="1388"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宋体" w:hint="eastAsia"/>
                <w:w w:val="90"/>
                <w:szCs w:val="21"/>
              </w:rPr>
              <w:t>不限，有宏观经济、对外贸易投资、产业园区规划管理、公共管理相关发展研究工作经验者优先</w:t>
            </w:r>
          </w:p>
        </w:tc>
        <w:tc>
          <w:tcPr>
            <w:tcW w:w="1725" w:type="dxa"/>
            <w:vAlign w:val="center"/>
          </w:tcPr>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1.</w:t>
            </w:r>
            <w:r w:rsidRPr="005636CF">
              <w:rPr>
                <w:rFonts w:ascii="Times New Roman" w:hAnsi="宋体" w:hint="eastAsia"/>
                <w:w w:val="90"/>
                <w:szCs w:val="21"/>
              </w:rPr>
              <w:t>面向国内高校应届生，或符合办理在京就业落户条件的留学生，或京籍社会人员。</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 xml:space="preserve">2. </w:t>
            </w:r>
            <w:r w:rsidRPr="005636CF">
              <w:rPr>
                <w:rFonts w:ascii="Times New Roman" w:hAnsi="宋体" w:hint="eastAsia"/>
                <w:w w:val="90"/>
                <w:szCs w:val="21"/>
              </w:rPr>
              <w:t>具备较强的中文写作能力。</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3.</w:t>
            </w:r>
            <w:r w:rsidRPr="005636CF">
              <w:rPr>
                <w:rFonts w:ascii="Times New Roman" w:hAnsi="宋体" w:hint="eastAsia"/>
                <w:w w:val="90"/>
                <w:szCs w:val="21"/>
              </w:rPr>
              <w:t>要求具备参与或主持知识需求或影响调查、知识生产</w:t>
            </w:r>
            <w:r w:rsidRPr="005636CF">
              <w:rPr>
                <w:rFonts w:ascii="Times New Roman" w:hAnsi="Times New Roman"/>
                <w:w w:val="90"/>
                <w:szCs w:val="21"/>
              </w:rPr>
              <w:t>/</w:t>
            </w:r>
            <w:r w:rsidRPr="005636CF">
              <w:rPr>
                <w:rFonts w:ascii="Times New Roman" w:hAnsi="宋体" w:hint="eastAsia"/>
                <w:w w:val="90"/>
                <w:szCs w:val="21"/>
              </w:rPr>
              <w:t>传播、以及咨询服务等相关项目的能力。</w:t>
            </w:r>
          </w:p>
          <w:p w:rsidR="005001F7" w:rsidRPr="005636CF" w:rsidRDefault="005001F7">
            <w:pPr>
              <w:spacing w:line="312" w:lineRule="auto"/>
              <w:jc w:val="left"/>
              <w:rPr>
                <w:rFonts w:ascii="Times New Roman" w:hAnsi="Times New Roman"/>
                <w:w w:val="90"/>
                <w:szCs w:val="21"/>
              </w:rPr>
            </w:pPr>
            <w:r w:rsidRPr="005636CF">
              <w:rPr>
                <w:rFonts w:ascii="Times New Roman" w:hAnsi="Times New Roman"/>
                <w:w w:val="90"/>
                <w:szCs w:val="21"/>
              </w:rPr>
              <w:t>4.</w:t>
            </w:r>
            <w:r w:rsidRPr="005636CF">
              <w:rPr>
                <w:rFonts w:ascii="Times New Roman" w:hAnsi="宋体" w:hint="eastAsia"/>
                <w:w w:val="90"/>
                <w:szCs w:val="21"/>
              </w:rPr>
              <w:t>英语已达到或任职一年内达到雅思</w:t>
            </w:r>
            <w:r w:rsidRPr="005636CF">
              <w:rPr>
                <w:rFonts w:ascii="Times New Roman" w:hAnsi="Times New Roman"/>
                <w:w w:val="90"/>
                <w:szCs w:val="21"/>
              </w:rPr>
              <w:t>7.0</w:t>
            </w:r>
            <w:r w:rsidRPr="005636CF">
              <w:rPr>
                <w:rFonts w:ascii="Times New Roman" w:hAnsi="宋体" w:hint="eastAsia"/>
                <w:w w:val="90"/>
                <w:szCs w:val="21"/>
              </w:rPr>
              <w:t>分、托福</w:t>
            </w:r>
            <w:r w:rsidRPr="005636CF">
              <w:rPr>
                <w:rFonts w:ascii="Times New Roman" w:hAnsi="Times New Roman"/>
                <w:w w:val="90"/>
                <w:szCs w:val="21"/>
              </w:rPr>
              <w:t>100</w:t>
            </w:r>
            <w:r w:rsidRPr="005636CF">
              <w:rPr>
                <w:rFonts w:ascii="Times New Roman" w:hAnsi="宋体" w:hint="eastAsia"/>
                <w:w w:val="90"/>
                <w:szCs w:val="21"/>
              </w:rPr>
              <w:t>分、专业八级等相当水平英语考试成绩。</w:t>
            </w:r>
          </w:p>
        </w:tc>
      </w:tr>
    </w:tbl>
    <w:p w:rsidR="005001F7" w:rsidRDefault="005001F7">
      <w:pPr>
        <w:spacing w:line="312" w:lineRule="auto"/>
        <w:jc w:val="left"/>
        <w:rPr>
          <w:rFonts w:ascii="Times New Roman" w:hAnsi="Times New Roman"/>
          <w:w w:val="90"/>
          <w:szCs w:val="21"/>
        </w:rPr>
      </w:pPr>
      <w:r>
        <w:rPr>
          <w:rFonts w:ascii="Times New Roman" w:hAnsi="Times New Roman" w:hint="eastAsia"/>
          <w:w w:val="90"/>
          <w:szCs w:val="21"/>
        </w:rPr>
        <w:t>注：备注中各岗位关于英语和技能的要求是该岗位录用的必要条件。</w:t>
      </w:r>
    </w:p>
    <w:p w:rsidR="005001F7" w:rsidRPr="00BE0B3B" w:rsidRDefault="005001F7" w:rsidP="00BE0B3B">
      <w:pPr>
        <w:widowControl/>
        <w:spacing w:line="312" w:lineRule="auto"/>
        <w:jc w:val="left"/>
        <w:rPr>
          <w:rFonts w:ascii="Times New Roman" w:hAnsi="Times New Roman"/>
          <w:sz w:val="32"/>
          <w:szCs w:val="32"/>
        </w:rPr>
      </w:pPr>
    </w:p>
    <w:sectPr w:rsidR="005001F7" w:rsidRPr="00BE0B3B" w:rsidSect="00BE0B3B">
      <w:footerReference w:type="default" r:id="rId6"/>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F7" w:rsidRDefault="005001F7" w:rsidP="00FC0C76">
      <w:r>
        <w:separator/>
      </w:r>
    </w:p>
  </w:endnote>
  <w:endnote w:type="continuationSeparator" w:id="0">
    <w:p w:rsidR="005001F7" w:rsidRDefault="005001F7" w:rsidP="00FC0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F7" w:rsidRDefault="005001F7">
    <w:pPr>
      <w:pStyle w:val="Footer"/>
      <w:jc w:val="center"/>
    </w:pPr>
    <w:fldSimple w:instr=" PAGE   \* MERGEFORMAT ">
      <w:r>
        <w:rPr>
          <w:noProof/>
        </w:rPr>
        <w:t>1</w:t>
      </w:r>
    </w:fldSimple>
  </w:p>
  <w:p w:rsidR="005001F7" w:rsidRDefault="00500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F7" w:rsidRDefault="005001F7" w:rsidP="00FC0C76">
      <w:r>
        <w:separator/>
      </w:r>
    </w:p>
  </w:footnote>
  <w:footnote w:type="continuationSeparator" w:id="0">
    <w:p w:rsidR="005001F7" w:rsidRDefault="005001F7" w:rsidP="00FC0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153"/>
    <w:rsid w:val="00013A75"/>
    <w:rsid w:val="00033572"/>
    <w:rsid w:val="000717D9"/>
    <w:rsid w:val="000A5631"/>
    <w:rsid w:val="000B21EE"/>
    <w:rsid w:val="000D40CF"/>
    <w:rsid w:val="000F29C6"/>
    <w:rsid w:val="001167D1"/>
    <w:rsid w:val="00185DEE"/>
    <w:rsid w:val="001C41F5"/>
    <w:rsid w:val="001D4729"/>
    <w:rsid w:val="001F626E"/>
    <w:rsid w:val="00214C47"/>
    <w:rsid w:val="0022776D"/>
    <w:rsid w:val="00241B8C"/>
    <w:rsid w:val="00291857"/>
    <w:rsid w:val="002A3A51"/>
    <w:rsid w:val="002F1153"/>
    <w:rsid w:val="00312B9A"/>
    <w:rsid w:val="00313105"/>
    <w:rsid w:val="00333630"/>
    <w:rsid w:val="003438C7"/>
    <w:rsid w:val="003479C2"/>
    <w:rsid w:val="003A0778"/>
    <w:rsid w:val="003B3BA1"/>
    <w:rsid w:val="003F0360"/>
    <w:rsid w:val="00473B09"/>
    <w:rsid w:val="004849D9"/>
    <w:rsid w:val="004E442D"/>
    <w:rsid w:val="005001F7"/>
    <w:rsid w:val="005121CC"/>
    <w:rsid w:val="00516468"/>
    <w:rsid w:val="005359B1"/>
    <w:rsid w:val="00561BFB"/>
    <w:rsid w:val="005636CF"/>
    <w:rsid w:val="005A7A0D"/>
    <w:rsid w:val="005B39C5"/>
    <w:rsid w:val="005D6863"/>
    <w:rsid w:val="00656C24"/>
    <w:rsid w:val="00696D28"/>
    <w:rsid w:val="006A78B1"/>
    <w:rsid w:val="006A7BD2"/>
    <w:rsid w:val="006C2812"/>
    <w:rsid w:val="007A50F0"/>
    <w:rsid w:val="007C2FBA"/>
    <w:rsid w:val="007D068D"/>
    <w:rsid w:val="007D17C2"/>
    <w:rsid w:val="007E1E97"/>
    <w:rsid w:val="00802DB9"/>
    <w:rsid w:val="00881CF6"/>
    <w:rsid w:val="008824C8"/>
    <w:rsid w:val="00891B8B"/>
    <w:rsid w:val="008A22B8"/>
    <w:rsid w:val="009B7823"/>
    <w:rsid w:val="009D1AC6"/>
    <w:rsid w:val="009F7F6D"/>
    <w:rsid w:val="00A04CC6"/>
    <w:rsid w:val="00A4138F"/>
    <w:rsid w:val="00A4424B"/>
    <w:rsid w:val="00AB3EC2"/>
    <w:rsid w:val="00B05A55"/>
    <w:rsid w:val="00B06E22"/>
    <w:rsid w:val="00B102B3"/>
    <w:rsid w:val="00B15328"/>
    <w:rsid w:val="00BB4EE0"/>
    <w:rsid w:val="00BE0B3B"/>
    <w:rsid w:val="00BE24E3"/>
    <w:rsid w:val="00C3532C"/>
    <w:rsid w:val="00C7080B"/>
    <w:rsid w:val="00C97ECB"/>
    <w:rsid w:val="00CB0CD7"/>
    <w:rsid w:val="00DA348E"/>
    <w:rsid w:val="00DF4ABF"/>
    <w:rsid w:val="00E32CEF"/>
    <w:rsid w:val="00E579C8"/>
    <w:rsid w:val="00EE26F2"/>
    <w:rsid w:val="00F10FF8"/>
    <w:rsid w:val="00F56486"/>
    <w:rsid w:val="00FA269A"/>
    <w:rsid w:val="00FC0C76"/>
    <w:rsid w:val="00FD7C65"/>
    <w:rsid w:val="468F5CB5"/>
    <w:rsid w:val="47B45CF7"/>
    <w:rsid w:val="636D56F4"/>
    <w:rsid w:val="66B17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7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C0C76"/>
    <w:rPr>
      <w:sz w:val="18"/>
      <w:szCs w:val="18"/>
    </w:rPr>
  </w:style>
  <w:style w:type="character" w:customStyle="1" w:styleId="BalloonTextChar">
    <w:name w:val="Balloon Text Char"/>
    <w:basedOn w:val="DefaultParagraphFont"/>
    <w:link w:val="BalloonText"/>
    <w:uiPriority w:val="99"/>
    <w:semiHidden/>
    <w:locked/>
    <w:rsid w:val="00FC0C76"/>
    <w:rPr>
      <w:rFonts w:cs="Times New Roman"/>
      <w:sz w:val="18"/>
      <w:szCs w:val="18"/>
    </w:rPr>
  </w:style>
  <w:style w:type="paragraph" w:styleId="Footer">
    <w:name w:val="footer"/>
    <w:basedOn w:val="Normal"/>
    <w:link w:val="FooterChar"/>
    <w:uiPriority w:val="99"/>
    <w:rsid w:val="00FC0C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C0C76"/>
    <w:rPr>
      <w:rFonts w:cs="Times New Roman"/>
      <w:sz w:val="18"/>
      <w:szCs w:val="18"/>
    </w:rPr>
  </w:style>
  <w:style w:type="paragraph" w:styleId="Header">
    <w:name w:val="header"/>
    <w:basedOn w:val="Normal"/>
    <w:link w:val="HeaderChar"/>
    <w:uiPriority w:val="99"/>
    <w:rsid w:val="00FC0C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C0C76"/>
    <w:rPr>
      <w:rFonts w:cs="Times New Roman"/>
      <w:sz w:val="18"/>
      <w:szCs w:val="18"/>
    </w:rPr>
  </w:style>
  <w:style w:type="paragraph" w:styleId="NormalWeb">
    <w:name w:val="Normal (Web)"/>
    <w:basedOn w:val="Normal"/>
    <w:uiPriority w:val="99"/>
    <w:rsid w:val="00FC0C7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C0C76"/>
    <w:rPr>
      <w:rFonts w:cs="Times New Roman"/>
      <w:b/>
      <w:bCs/>
    </w:rPr>
  </w:style>
  <w:style w:type="character" w:styleId="Hyperlink">
    <w:name w:val="Hyperlink"/>
    <w:basedOn w:val="DefaultParagraphFont"/>
    <w:uiPriority w:val="99"/>
    <w:rsid w:val="00FC0C76"/>
    <w:rPr>
      <w:rFonts w:cs="Times New Roman"/>
      <w:color w:val="000000"/>
      <w:u w:val="none"/>
    </w:rPr>
  </w:style>
  <w:style w:type="paragraph" w:customStyle="1" w:styleId="ListParagraph1">
    <w:name w:val="List Paragraph1"/>
    <w:basedOn w:val="Normal"/>
    <w:uiPriority w:val="99"/>
    <w:rsid w:val="00FC0C76"/>
    <w:pPr>
      <w:ind w:firstLineChars="200" w:firstLine="420"/>
    </w:pPr>
  </w:style>
  <w:style w:type="paragraph" w:customStyle="1" w:styleId="Revision1">
    <w:name w:val="Revision1"/>
    <w:hidden/>
    <w:uiPriority w:val="99"/>
    <w:semiHidden/>
    <w:rsid w:val="00FC0C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334</Words>
  <Characters>1904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中国国际发展知识中心2018年公开招聘公告</dc:title>
  <dc:subject/>
  <dc:creator>drc</dc:creator>
  <cp:keywords/>
  <dc:description/>
  <cp:lastModifiedBy>user</cp:lastModifiedBy>
  <cp:revision>3</cp:revision>
  <cp:lastPrinted>2018-04-04T10:27:00Z</cp:lastPrinted>
  <dcterms:created xsi:type="dcterms:W3CDTF">2018-04-04T11:12:00Z</dcterms:created>
  <dcterms:modified xsi:type="dcterms:W3CDTF">2018-04-04T11:13:00Z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