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21"/>
          <w:szCs w:val="21"/>
        </w:rPr>
        <w:t>2015年执业药师考试报名专业参考目录</w:t>
      </w:r>
    </w:p>
    <w:p>
      <w:pPr>
        <w:pStyle w:val="2"/>
        <w:keepNext w:val="0"/>
        <w:keepLines w:val="0"/>
        <w:widowControl/>
        <w:suppressLineNumbers w:val="0"/>
      </w:pPr>
      <w:r>
        <w:rPr>
          <w:sz w:val="21"/>
          <w:szCs w:val="21"/>
        </w:rPr>
        <w:t>　　各省、自治区、直辖市及新疆生产建设兵团人力资源社会保障厅(局)人事考试机构，大连市、武汉市和深圳市人力资源社会保障局人事考试机构：</w:t>
      </w:r>
    </w:p>
    <w:p>
      <w:pPr>
        <w:pStyle w:val="2"/>
        <w:keepNext w:val="0"/>
        <w:keepLines w:val="0"/>
        <w:widowControl/>
        <w:suppressLineNumbers w:val="0"/>
      </w:pPr>
      <w:r>
        <w:rPr>
          <w:sz w:val="21"/>
          <w:szCs w:val="21"/>
        </w:rPr>
        <w:t>　　为做好2015年执业药师资格考试报名相关工作，国家食品药品监督管理总局人事司经调研论证，提出了《2015年国家执业药师资格考试报考专业参考目录》(见附件)，并报人力资源和社会保障部专业技术人员管理司审核通过。</w:t>
      </w:r>
    </w:p>
    <w:p>
      <w:pPr>
        <w:pStyle w:val="2"/>
        <w:keepNext w:val="0"/>
        <w:keepLines w:val="0"/>
        <w:widowControl/>
        <w:suppressLineNumbers w:val="0"/>
      </w:pPr>
      <w:r>
        <w:rPr>
          <w:sz w:val="21"/>
          <w:szCs w:val="21"/>
        </w:rPr>
        <w:t>　　根据人力资源和社会保障部专业技术人员管理司和国家食品药品监督管理总局人事司的意见，现由我</w:t>
      </w:r>
      <w:r>
        <w:rPr>
          <w:sz w:val="21"/>
          <w:szCs w:val="21"/>
        </w:rPr>
        <w:softHyphen/>
      </w:r>
      <w:r>
        <w:rPr>
          <w:sz w:val="21"/>
          <w:szCs w:val="21"/>
        </w:rPr>
        <w:t>中心与国家食品药品监督管理总局执业药师资格认证中心共同发布该目录，供各地在组织报名过程中参考。</w:t>
      </w:r>
    </w:p>
    <w:p>
      <w:pPr>
        <w:pStyle w:val="2"/>
        <w:keepNext w:val="0"/>
        <w:keepLines w:val="0"/>
        <w:widowControl/>
        <w:suppressLineNumbers w:val="0"/>
      </w:pPr>
      <w:r>
        <w:rPr>
          <w:sz w:val="21"/>
          <w:szCs w:val="21"/>
        </w:rPr>
        <w:t>　　报考专业参考目录是对原人事部和原国家药品监督管理局《关于修订印发〈执业药师资格制度暂行规定〉和〈执业药师资格考试实施办法〉的通知》(人发〔1999〕34号)规定的“药学、中药学或相关专业”的解释和界定，共包括本科、专科和中专三部分专业参考目录。研究生学历层次的一级学科与本科的专业类具有对应性，在实际工作中可依据国务院学位委员会、教育部印发的《学位授予和人才培养学科目录设置与管理办法》(学位〔2009〕10号)和《学位授予和人才培养学科目录(2011年)》的规定，对照本科专业参考目录来界定和解释。</w:t>
      </w:r>
    </w:p>
    <w:p>
      <w:pPr>
        <w:pStyle w:val="2"/>
        <w:keepNext w:val="0"/>
        <w:keepLines w:val="0"/>
        <w:widowControl/>
        <w:suppressLineNumbers w:val="0"/>
      </w:pPr>
      <w:r>
        <w:rPr>
          <w:sz w:val="21"/>
          <w:szCs w:val="21"/>
        </w:rPr>
        <w:t>　　各地在组织报名过程中，可根据报考考生的学校、学历、专业名称、专业课程设置以及报考者从事药学、中药学专业技术工作的实际情况，结合本专业参考目录，综合判断。</w:t>
      </w:r>
    </w:p>
    <w:p>
      <w:pPr>
        <w:pStyle w:val="2"/>
        <w:keepNext w:val="0"/>
        <w:keepLines w:val="0"/>
        <w:widowControl/>
        <w:suppressLineNumbers w:val="0"/>
      </w:pPr>
      <w:r>
        <w:rPr>
          <w:sz w:val="21"/>
          <w:szCs w:val="21"/>
        </w:rPr>
        <w:t>　　附件：1.国家执业药师资格考试报考专业参考目录(本科)</w:t>
      </w:r>
    </w:p>
    <w:p>
      <w:pPr>
        <w:pStyle w:val="2"/>
        <w:keepNext w:val="0"/>
        <w:keepLines w:val="0"/>
        <w:widowControl/>
        <w:suppressLineNumbers w:val="0"/>
      </w:pPr>
      <w:r>
        <w:rPr>
          <w:sz w:val="21"/>
          <w:szCs w:val="21"/>
        </w:rPr>
        <w:t>　　2.国家执业药师资格考试报考专业参考目录(高职高专)</w:t>
      </w:r>
    </w:p>
    <w:p>
      <w:pPr>
        <w:pStyle w:val="2"/>
        <w:keepNext w:val="0"/>
        <w:keepLines w:val="0"/>
        <w:widowControl/>
        <w:suppressLineNumbers w:val="0"/>
      </w:pPr>
      <w:r>
        <w:rPr>
          <w:sz w:val="21"/>
          <w:szCs w:val="21"/>
        </w:rPr>
        <w:t>　　3.国家执业药师资格考试报考专业参考目录(中职中专)</w:t>
      </w:r>
    </w:p>
    <w:p>
      <w:pPr>
        <w:pStyle w:val="2"/>
        <w:keepNext w:val="0"/>
        <w:keepLines w:val="0"/>
        <w:widowControl/>
        <w:suppressLineNumbers w:val="0"/>
      </w:pPr>
      <w:r>
        <w:rPr>
          <w:sz w:val="21"/>
          <w:szCs w:val="21"/>
        </w:rPr>
        <w:t>　　人力资源和社会保障部国家食品药品监督管理总局</w:t>
      </w:r>
    </w:p>
    <w:p>
      <w:pPr>
        <w:pStyle w:val="2"/>
        <w:keepNext w:val="0"/>
        <w:keepLines w:val="0"/>
        <w:widowControl/>
        <w:suppressLineNumbers w:val="0"/>
      </w:pPr>
      <w:r>
        <w:rPr>
          <w:sz w:val="21"/>
          <w:szCs w:val="21"/>
        </w:rPr>
        <w:t>　　人事考试中心执业药师资格认证中心</w:t>
      </w:r>
    </w:p>
    <w:p>
      <w:pPr>
        <w:pStyle w:val="2"/>
        <w:keepNext w:val="0"/>
        <w:keepLines w:val="0"/>
        <w:widowControl/>
        <w:suppressLineNumbers w:val="0"/>
        <w:ind w:firstLine="420"/>
        <w:rPr>
          <w:sz w:val="21"/>
          <w:szCs w:val="21"/>
        </w:rPr>
      </w:pPr>
      <w:r>
        <w:rPr>
          <w:sz w:val="21"/>
          <w:szCs w:val="21"/>
        </w:rPr>
        <w:t>2015年5月28日</w:t>
      </w:r>
    </w:p>
    <w:p>
      <w:pPr>
        <w:pStyle w:val="2"/>
        <w:keepNext w:val="0"/>
        <w:keepLines w:val="0"/>
        <w:widowControl/>
        <w:suppressLineNumbers w:val="0"/>
        <w:ind w:firstLine="420"/>
        <w:rPr>
          <w:sz w:val="21"/>
          <w:szCs w:val="21"/>
        </w:rPr>
      </w:pPr>
    </w:p>
    <w:p>
      <w:pPr>
        <w:pStyle w:val="2"/>
        <w:keepNext w:val="0"/>
        <w:keepLines w:val="0"/>
        <w:widowControl/>
        <w:suppressLineNumbers w:val="0"/>
        <w:ind w:firstLine="420"/>
        <w:rPr>
          <w:sz w:val="21"/>
          <w:szCs w:val="21"/>
        </w:rPr>
      </w:pPr>
    </w:p>
    <w:p>
      <w:pPr>
        <w:pStyle w:val="2"/>
        <w:keepNext w:val="0"/>
        <w:keepLines w:val="0"/>
        <w:widowControl/>
        <w:suppressLineNumbers w:val="0"/>
        <w:ind w:firstLine="420"/>
        <w:rPr>
          <w:sz w:val="21"/>
          <w:szCs w:val="21"/>
        </w:rPr>
      </w:pPr>
    </w:p>
    <w:p>
      <w:pPr>
        <w:pStyle w:val="2"/>
        <w:keepNext w:val="0"/>
        <w:keepLines w:val="0"/>
        <w:widowControl/>
        <w:suppressLineNumbers w:val="0"/>
        <w:ind w:firstLine="420"/>
        <w:rPr>
          <w:sz w:val="21"/>
          <w:szCs w:val="21"/>
        </w:rPr>
      </w:pPr>
    </w:p>
    <w:p>
      <w:pPr>
        <w:pStyle w:val="2"/>
        <w:keepNext w:val="0"/>
        <w:keepLines w:val="0"/>
        <w:widowControl/>
        <w:suppressLineNumbers w:val="0"/>
        <w:ind w:firstLine="420"/>
        <w:rPr>
          <w:sz w:val="21"/>
          <w:szCs w:val="21"/>
        </w:rPr>
      </w:pPr>
    </w:p>
    <w:p>
      <w:pPr>
        <w:pStyle w:val="2"/>
        <w:keepNext w:val="0"/>
        <w:keepLines w:val="0"/>
        <w:widowControl/>
        <w:suppressLineNumbers w:val="0"/>
        <w:ind w:firstLine="420"/>
        <w:rPr>
          <w:sz w:val="21"/>
          <w:szCs w:val="21"/>
        </w:rPr>
      </w:pPr>
    </w:p>
    <w:p>
      <w:pPr>
        <w:pStyle w:val="2"/>
        <w:keepNext w:val="0"/>
        <w:keepLines w:val="0"/>
        <w:widowControl/>
        <w:suppressLineNumbers w:val="0"/>
        <w:ind w:firstLine="420"/>
        <w:rPr>
          <w:sz w:val="21"/>
          <w:szCs w:val="21"/>
        </w:rPr>
      </w:pPr>
      <w:bookmarkStart w:id="0" w:name="_GoBack"/>
      <w:bookmarkEnd w:id="0"/>
      <w:r>
        <w:rPr>
          <w:sz w:val="21"/>
          <w:szCs w:val="21"/>
        </w:rPr>
        <w:t>附件1：</w:t>
      </w:r>
    </w:p>
    <w:p>
      <w:pPr>
        <w:pStyle w:val="2"/>
        <w:keepNext w:val="0"/>
        <w:keepLines w:val="0"/>
        <w:widowControl/>
        <w:suppressLineNumbers w:val="0"/>
        <w:ind w:firstLine="420"/>
      </w:pPr>
      <w:r>
        <w:rPr>
          <w:sz w:val="21"/>
          <w:szCs w:val="21"/>
        </w:rPr>
        <w:t>国家执业药师资格考试报考专业参考目录(本科)</w:t>
      </w:r>
    </w:p>
    <w:p>
      <w:pPr>
        <w:keepNext w:val="0"/>
        <w:keepLines w:val="0"/>
        <w:widowControl/>
        <w:suppressLineNumbers w:val="0"/>
        <w:jc w:val="center"/>
        <w:rPr>
          <w:sz w:val="21"/>
          <w:szCs w:val="21"/>
        </w:rPr>
      </w:pP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INCLUDEPICTURE \d "http://www.233.com/NewsFiles/2015-6/12/cet/ben1.bmp" \* MERGEFORMATINET </w:instrText>
      </w:r>
      <w:r>
        <w:rPr>
          <w:rFonts w:ascii="宋体" w:hAnsi="宋体" w:eastAsia="宋体" w:cs="宋体"/>
          <w:kern w:val="0"/>
          <w:sz w:val="21"/>
          <w:szCs w:val="21"/>
          <w:lang w:val="en-US" w:eastAsia="zh-CN" w:bidi="ar"/>
        </w:rPr>
        <w:fldChar w:fldCharType="separate"/>
      </w:r>
      <w:r>
        <w:rPr>
          <w:rFonts w:ascii="宋体" w:hAnsi="宋体" w:eastAsia="宋体" w:cs="宋体"/>
          <w:kern w:val="0"/>
          <w:sz w:val="21"/>
          <w:szCs w:val="21"/>
          <w:lang w:val="en-US" w:eastAsia="zh-CN" w:bidi="ar"/>
        </w:rPr>
        <w:drawing>
          <wp:inline distT="0" distB="0" distL="114300" distR="114300">
            <wp:extent cx="5676900" cy="66103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76900" cy="6610350"/>
                    </a:xfrm>
                    <a:prstGeom prst="rect">
                      <a:avLst/>
                    </a:prstGeom>
                    <a:noFill/>
                    <a:ln w="9525">
                      <a:noFill/>
                    </a:ln>
                  </pic:spPr>
                </pic:pic>
              </a:graphicData>
            </a:graphic>
          </wp:inline>
        </w:drawing>
      </w:r>
      <w:r>
        <w:rPr>
          <w:rFonts w:ascii="宋体" w:hAnsi="宋体" w:eastAsia="宋体" w:cs="宋体"/>
          <w:kern w:val="0"/>
          <w:sz w:val="21"/>
          <w:szCs w:val="21"/>
          <w:lang w:val="en-US" w:eastAsia="zh-CN" w:bidi="ar"/>
        </w:rPr>
        <w:fldChar w:fldCharType="end"/>
      </w:r>
    </w:p>
    <w:p>
      <w:pPr>
        <w:keepNext w:val="0"/>
        <w:keepLines w:val="0"/>
        <w:widowControl/>
        <w:suppressLineNumbers w:val="0"/>
        <w:jc w:val="center"/>
        <w:rPr>
          <w:sz w:val="21"/>
          <w:szCs w:val="21"/>
        </w:rPr>
      </w:pP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INCLUDEPICTURE \d "http://www.233.com/NewsFiles/2015-6/12/cet/ben2.bmp" \* MERGEFORMATINET </w:instrText>
      </w:r>
      <w:r>
        <w:rPr>
          <w:rFonts w:ascii="宋体" w:hAnsi="宋体" w:eastAsia="宋体" w:cs="宋体"/>
          <w:kern w:val="0"/>
          <w:sz w:val="21"/>
          <w:szCs w:val="21"/>
          <w:lang w:val="en-US" w:eastAsia="zh-CN" w:bidi="ar"/>
        </w:rPr>
        <w:fldChar w:fldCharType="separate"/>
      </w:r>
      <w:r>
        <w:rPr>
          <w:rFonts w:ascii="宋体" w:hAnsi="宋体" w:eastAsia="宋体" w:cs="宋体"/>
          <w:kern w:val="0"/>
          <w:sz w:val="21"/>
          <w:szCs w:val="21"/>
          <w:lang w:val="en-US" w:eastAsia="zh-CN" w:bidi="ar"/>
        </w:rPr>
        <w:drawing>
          <wp:inline distT="0" distB="0" distL="114300" distR="114300">
            <wp:extent cx="5695950" cy="65817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695950" cy="6581775"/>
                    </a:xfrm>
                    <a:prstGeom prst="rect">
                      <a:avLst/>
                    </a:prstGeom>
                    <a:noFill/>
                    <a:ln w="9525">
                      <a:noFill/>
                    </a:ln>
                  </pic:spPr>
                </pic:pic>
              </a:graphicData>
            </a:graphic>
          </wp:inline>
        </w:drawing>
      </w:r>
      <w:r>
        <w:rPr>
          <w:rFonts w:ascii="宋体" w:hAnsi="宋体" w:eastAsia="宋体" w:cs="宋体"/>
          <w:kern w:val="0"/>
          <w:sz w:val="21"/>
          <w:szCs w:val="21"/>
          <w:lang w:val="en-US" w:eastAsia="zh-CN" w:bidi="ar"/>
        </w:rPr>
        <w:fldChar w:fldCharType="end"/>
      </w:r>
    </w:p>
    <w:p>
      <w:pPr>
        <w:keepNext w:val="0"/>
        <w:keepLines w:val="0"/>
        <w:widowControl/>
        <w:suppressLineNumbers w:val="0"/>
        <w:jc w:val="center"/>
        <w:rPr>
          <w:sz w:val="21"/>
          <w:szCs w:val="21"/>
        </w:rPr>
      </w:pP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INCLUDEPICTURE \d "http://www.233.com/NewsFiles/2015-6/12/cet/ben3.bmp" \* MERGEFORMATINET </w:instrText>
      </w:r>
      <w:r>
        <w:rPr>
          <w:rFonts w:ascii="宋体" w:hAnsi="宋体" w:eastAsia="宋体" w:cs="宋体"/>
          <w:kern w:val="0"/>
          <w:sz w:val="21"/>
          <w:szCs w:val="21"/>
          <w:lang w:val="en-US" w:eastAsia="zh-CN" w:bidi="ar"/>
        </w:rPr>
        <w:fldChar w:fldCharType="separate"/>
      </w:r>
      <w:r>
        <w:rPr>
          <w:rFonts w:ascii="宋体" w:hAnsi="宋体" w:eastAsia="宋体" w:cs="宋体"/>
          <w:kern w:val="0"/>
          <w:sz w:val="21"/>
          <w:szCs w:val="21"/>
          <w:lang w:val="en-US" w:eastAsia="zh-CN" w:bidi="ar"/>
        </w:rPr>
        <w:drawing>
          <wp:inline distT="0" distB="0" distL="114300" distR="114300">
            <wp:extent cx="5676900" cy="41910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676900" cy="4191000"/>
                    </a:xfrm>
                    <a:prstGeom prst="rect">
                      <a:avLst/>
                    </a:prstGeom>
                    <a:noFill/>
                    <a:ln w="9525">
                      <a:noFill/>
                    </a:ln>
                  </pic:spPr>
                </pic:pic>
              </a:graphicData>
            </a:graphic>
          </wp:inline>
        </w:drawing>
      </w:r>
      <w:r>
        <w:rPr>
          <w:rFonts w:ascii="宋体" w:hAnsi="宋体" w:eastAsia="宋体" w:cs="宋体"/>
          <w:kern w:val="0"/>
          <w:sz w:val="21"/>
          <w:szCs w:val="21"/>
          <w:lang w:val="en-US" w:eastAsia="zh-CN" w:bidi="ar"/>
        </w:rPr>
        <w:fldChar w:fldCharType="end"/>
      </w:r>
    </w:p>
    <w:p>
      <w:pPr>
        <w:pStyle w:val="2"/>
        <w:keepNext w:val="0"/>
        <w:keepLines w:val="0"/>
        <w:widowControl/>
        <w:suppressLineNumbers w:val="0"/>
      </w:pPr>
      <w:r>
        <w:rPr>
          <w:sz w:val="21"/>
          <w:szCs w:val="21"/>
        </w:rPr>
        <w:t>　　注：a.目录源于教育部印发的《〈普通高等学校本科专业目录(2012年)〉〈普通高等学校本科专业设置管理规定〉等文件的通知》(教高〔2012〕9号)。</w:t>
      </w:r>
    </w:p>
    <w:p>
      <w:pPr>
        <w:pStyle w:val="2"/>
        <w:keepNext w:val="0"/>
        <w:keepLines w:val="0"/>
        <w:widowControl/>
        <w:suppressLineNumbers w:val="0"/>
      </w:pPr>
      <w:r>
        <w:rPr>
          <w:sz w:val="21"/>
          <w:szCs w:val="21"/>
        </w:rPr>
        <w:t>　　b.1998年之前的专业名称可以参照教育部发布的相关专业目录来执行</w:t>
      </w:r>
    </w:p>
    <w:p>
      <w:pPr>
        <w:pStyle w:val="2"/>
        <w:keepNext w:val="0"/>
        <w:keepLines w:val="0"/>
        <w:widowControl/>
        <w:suppressLineNumbers w:val="0"/>
      </w:pPr>
      <w:r>
        <w:rPr>
          <w:sz w:val="21"/>
          <w:szCs w:val="21"/>
        </w:rPr>
        <w:t>　　附件2</w:t>
      </w:r>
    </w:p>
    <w:p>
      <w:pPr>
        <w:pStyle w:val="2"/>
        <w:keepNext w:val="0"/>
        <w:keepLines w:val="0"/>
        <w:widowControl/>
        <w:suppressLineNumbers w:val="0"/>
      </w:pPr>
      <w:r>
        <w:rPr>
          <w:sz w:val="21"/>
          <w:szCs w:val="21"/>
        </w:rPr>
        <w:t>　　国家执业药师资格考试报考专业参考目录(高职高专)</w:t>
      </w:r>
    </w:p>
    <w:p>
      <w:pPr>
        <w:keepNext w:val="0"/>
        <w:keepLines w:val="0"/>
        <w:widowControl/>
        <w:suppressLineNumbers w:val="0"/>
        <w:jc w:val="center"/>
        <w:rPr>
          <w:sz w:val="21"/>
          <w:szCs w:val="21"/>
        </w:rPr>
      </w:pP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INCLUDEPICTURE \d "http://www.233.com/NewsFiles/2015-6/12/cet/gao1.bmp" \* MERGEFORMATINET </w:instrText>
      </w:r>
      <w:r>
        <w:rPr>
          <w:rFonts w:ascii="宋体" w:hAnsi="宋体" w:eastAsia="宋体" w:cs="宋体"/>
          <w:kern w:val="0"/>
          <w:sz w:val="21"/>
          <w:szCs w:val="21"/>
          <w:lang w:val="en-US" w:eastAsia="zh-CN" w:bidi="ar"/>
        </w:rPr>
        <w:fldChar w:fldCharType="separate"/>
      </w:r>
      <w:r>
        <w:rPr>
          <w:rFonts w:ascii="宋体" w:hAnsi="宋体" w:eastAsia="宋体" w:cs="宋体"/>
          <w:kern w:val="0"/>
          <w:sz w:val="21"/>
          <w:szCs w:val="21"/>
          <w:lang w:val="en-US" w:eastAsia="zh-CN" w:bidi="ar"/>
        </w:rPr>
        <w:drawing>
          <wp:inline distT="0" distB="0" distL="114300" distR="114300">
            <wp:extent cx="5181600" cy="65055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181600" cy="6505575"/>
                    </a:xfrm>
                    <a:prstGeom prst="rect">
                      <a:avLst/>
                    </a:prstGeom>
                    <a:noFill/>
                    <a:ln w="9525">
                      <a:noFill/>
                    </a:ln>
                  </pic:spPr>
                </pic:pic>
              </a:graphicData>
            </a:graphic>
          </wp:inline>
        </w:drawing>
      </w:r>
      <w:r>
        <w:rPr>
          <w:rFonts w:ascii="宋体" w:hAnsi="宋体" w:eastAsia="宋体" w:cs="宋体"/>
          <w:kern w:val="0"/>
          <w:sz w:val="21"/>
          <w:szCs w:val="21"/>
          <w:lang w:val="en-US" w:eastAsia="zh-CN" w:bidi="ar"/>
        </w:rPr>
        <w:fldChar w:fldCharType="end"/>
      </w:r>
    </w:p>
    <w:p>
      <w:pPr>
        <w:keepNext w:val="0"/>
        <w:keepLines w:val="0"/>
        <w:widowControl/>
        <w:suppressLineNumbers w:val="0"/>
        <w:jc w:val="center"/>
        <w:rPr>
          <w:sz w:val="21"/>
          <w:szCs w:val="21"/>
        </w:rPr>
      </w:pP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INCLUDEPICTURE \d "http://www.233.com/NewsFiles/2015-6/12/cet/gao2.bmp" \* MERGEFORMATINET </w:instrText>
      </w:r>
      <w:r>
        <w:rPr>
          <w:rFonts w:ascii="宋体" w:hAnsi="宋体" w:eastAsia="宋体" w:cs="宋体"/>
          <w:kern w:val="0"/>
          <w:sz w:val="21"/>
          <w:szCs w:val="21"/>
          <w:lang w:val="en-US" w:eastAsia="zh-CN" w:bidi="ar"/>
        </w:rPr>
        <w:fldChar w:fldCharType="separate"/>
      </w:r>
      <w:r>
        <w:rPr>
          <w:rFonts w:ascii="宋体" w:hAnsi="宋体" w:eastAsia="宋体" w:cs="宋体"/>
          <w:kern w:val="0"/>
          <w:sz w:val="21"/>
          <w:szCs w:val="21"/>
          <w:lang w:val="en-US" w:eastAsia="zh-CN" w:bidi="ar"/>
        </w:rPr>
        <w:drawing>
          <wp:inline distT="0" distB="0" distL="114300" distR="114300">
            <wp:extent cx="5162550" cy="7810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162550" cy="781050"/>
                    </a:xfrm>
                    <a:prstGeom prst="rect">
                      <a:avLst/>
                    </a:prstGeom>
                    <a:noFill/>
                    <a:ln w="9525">
                      <a:noFill/>
                    </a:ln>
                  </pic:spPr>
                </pic:pic>
              </a:graphicData>
            </a:graphic>
          </wp:inline>
        </w:drawing>
      </w:r>
      <w:r>
        <w:rPr>
          <w:rFonts w:ascii="宋体" w:hAnsi="宋体" w:eastAsia="宋体" w:cs="宋体"/>
          <w:kern w:val="0"/>
          <w:sz w:val="21"/>
          <w:szCs w:val="21"/>
          <w:lang w:val="en-US" w:eastAsia="zh-CN" w:bidi="ar"/>
        </w:rPr>
        <w:fldChar w:fldCharType="end"/>
      </w:r>
    </w:p>
    <w:p>
      <w:pPr>
        <w:keepNext w:val="0"/>
        <w:keepLines w:val="0"/>
        <w:widowControl/>
        <w:suppressLineNumbers w:val="0"/>
        <w:jc w:val="center"/>
        <w:rPr>
          <w:sz w:val="21"/>
          <w:szCs w:val="21"/>
        </w:rPr>
      </w:pP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INCLUDEPICTURE \d "http://www.233.com/NewsFiles/2015-6/12/cet/gao3.bmp" \* MERGEFORMATINET </w:instrText>
      </w:r>
      <w:r>
        <w:rPr>
          <w:rFonts w:ascii="宋体" w:hAnsi="宋体" w:eastAsia="宋体" w:cs="宋体"/>
          <w:kern w:val="0"/>
          <w:sz w:val="21"/>
          <w:szCs w:val="21"/>
          <w:lang w:val="en-US" w:eastAsia="zh-CN" w:bidi="ar"/>
        </w:rPr>
        <w:fldChar w:fldCharType="separate"/>
      </w:r>
      <w:r>
        <w:rPr>
          <w:rFonts w:ascii="宋体" w:hAnsi="宋体" w:eastAsia="宋体" w:cs="宋体"/>
          <w:kern w:val="0"/>
          <w:sz w:val="21"/>
          <w:szCs w:val="21"/>
          <w:lang w:val="en-US" w:eastAsia="zh-CN" w:bidi="ar"/>
        </w:rPr>
        <w:drawing>
          <wp:inline distT="0" distB="0" distL="114300" distR="114300">
            <wp:extent cx="5153025" cy="2266950"/>
            <wp:effectExtent l="0" t="0" r="9525"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153025" cy="2266950"/>
                    </a:xfrm>
                    <a:prstGeom prst="rect">
                      <a:avLst/>
                    </a:prstGeom>
                    <a:noFill/>
                    <a:ln w="9525">
                      <a:noFill/>
                    </a:ln>
                  </pic:spPr>
                </pic:pic>
              </a:graphicData>
            </a:graphic>
          </wp:inline>
        </w:drawing>
      </w:r>
      <w:r>
        <w:rPr>
          <w:rFonts w:ascii="宋体" w:hAnsi="宋体" w:eastAsia="宋体" w:cs="宋体"/>
          <w:kern w:val="0"/>
          <w:sz w:val="21"/>
          <w:szCs w:val="21"/>
          <w:lang w:val="en-US" w:eastAsia="zh-CN" w:bidi="ar"/>
        </w:rPr>
        <w:fldChar w:fldCharType="end"/>
      </w:r>
    </w:p>
    <w:p>
      <w:pPr>
        <w:pStyle w:val="2"/>
        <w:keepNext w:val="0"/>
        <w:keepLines w:val="0"/>
        <w:widowControl/>
        <w:suppressLineNumbers w:val="0"/>
      </w:pPr>
      <w:r>
        <w:rPr>
          <w:sz w:val="21"/>
          <w:szCs w:val="21"/>
        </w:rPr>
        <w:t>　　注：a.目录源于教育部印发的《普通高等学校高职高专教育指导性专业目录(试行)》(教高〔2004〕3号)。</w:t>
      </w:r>
    </w:p>
    <w:p>
      <w:pPr>
        <w:pStyle w:val="2"/>
        <w:keepNext w:val="0"/>
        <w:keepLines w:val="0"/>
        <w:widowControl/>
        <w:suppressLineNumbers w:val="0"/>
      </w:pPr>
      <w:r>
        <w:rPr>
          <w:sz w:val="21"/>
          <w:szCs w:val="21"/>
        </w:rPr>
        <w:t>　　b.2004年之前的专科专业目录可以参照教育部当时发布的相关专业目录来执行。</w:t>
      </w:r>
    </w:p>
    <w:p>
      <w:pPr>
        <w:pStyle w:val="2"/>
        <w:keepNext w:val="0"/>
        <w:keepLines w:val="0"/>
        <w:widowControl/>
        <w:suppressLineNumbers w:val="0"/>
      </w:pPr>
      <w:r>
        <w:rPr>
          <w:sz w:val="21"/>
          <w:szCs w:val="21"/>
        </w:rPr>
        <w:t>　　附件3</w:t>
      </w:r>
    </w:p>
    <w:p>
      <w:pPr>
        <w:pStyle w:val="2"/>
        <w:keepNext w:val="0"/>
        <w:keepLines w:val="0"/>
        <w:widowControl/>
        <w:suppressLineNumbers w:val="0"/>
      </w:pPr>
      <w:r>
        <w:rPr>
          <w:sz w:val="21"/>
          <w:szCs w:val="21"/>
        </w:rPr>
        <w:t>　　国家执业药师资格考试报考专业参考目录(中职中专)</w:t>
      </w:r>
    </w:p>
    <w:p>
      <w:pPr>
        <w:keepNext w:val="0"/>
        <w:keepLines w:val="0"/>
        <w:widowControl/>
        <w:suppressLineNumbers w:val="0"/>
        <w:jc w:val="center"/>
        <w:rPr>
          <w:sz w:val="21"/>
          <w:szCs w:val="21"/>
        </w:rPr>
      </w:pP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INCLUDEPICTURE \d "http://www.233.com/NewsFiles/2015-6/12/cet/zhongzhuan.bmp" \* MERGEFORMATINET </w:instrText>
      </w:r>
      <w:r>
        <w:rPr>
          <w:rFonts w:ascii="宋体" w:hAnsi="宋体" w:eastAsia="宋体" w:cs="宋体"/>
          <w:kern w:val="0"/>
          <w:sz w:val="21"/>
          <w:szCs w:val="21"/>
          <w:lang w:val="en-US" w:eastAsia="zh-CN" w:bidi="ar"/>
        </w:rPr>
        <w:fldChar w:fldCharType="separate"/>
      </w:r>
      <w:r>
        <w:rPr>
          <w:rFonts w:ascii="宋体" w:hAnsi="宋体" w:eastAsia="宋体" w:cs="宋体"/>
          <w:kern w:val="0"/>
          <w:sz w:val="21"/>
          <w:szCs w:val="21"/>
          <w:lang w:val="en-US" w:eastAsia="zh-CN" w:bidi="ar"/>
        </w:rPr>
        <w:drawing>
          <wp:inline distT="0" distB="0" distL="114300" distR="114300">
            <wp:extent cx="5381625" cy="3286125"/>
            <wp:effectExtent l="0" t="0" r="9525"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381625" cy="3286125"/>
                    </a:xfrm>
                    <a:prstGeom prst="rect">
                      <a:avLst/>
                    </a:prstGeom>
                    <a:noFill/>
                    <a:ln w="9525">
                      <a:noFill/>
                    </a:ln>
                  </pic:spPr>
                </pic:pic>
              </a:graphicData>
            </a:graphic>
          </wp:inline>
        </w:drawing>
      </w:r>
      <w:r>
        <w:rPr>
          <w:rFonts w:ascii="宋体" w:hAnsi="宋体" w:eastAsia="宋体" w:cs="宋体"/>
          <w:kern w:val="0"/>
          <w:sz w:val="21"/>
          <w:szCs w:val="21"/>
          <w:lang w:val="en-US" w:eastAsia="zh-CN" w:bidi="ar"/>
        </w:rPr>
        <w:fldChar w:fldCharType="end"/>
      </w:r>
    </w:p>
    <w:p>
      <w:pPr>
        <w:pStyle w:val="2"/>
        <w:keepNext w:val="0"/>
        <w:keepLines w:val="0"/>
        <w:widowControl/>
        <w:suppressLineNumbers w:val="0"/>
      </w:pPr>
      <w:r>
        <w:rPr>
          <w:sz w:val="21"/>
          <w:szCs w:val="21"/>
        </w:rPr>
        <w:t>　　注：a.目录源于教育部印发的《中等职业学校专业目录(2010年修订)》(教职成〔2010〕4号)。</w:t>
      </w:r>
    </w:p>
    <w:p>
      <w:pPr>
        <w:pStyle w:val="2"/>
        <w:keepNext w:val="0"/>
        <w:keepLines w:val="0"/>
        <w:widowControl/>
        <w:suppressLineNumbers w:val="0"/>
      </w:pPr>
      <w:r>
        <w:rPr>
          <w:sz w:val="21"/>
          <w:szCs w:val="21"/>
        </w:rPr>
        <w:t>　　b.2010年之前的中专专业目录可以参照教育部及各省市当时发布的相关专业目录来执行。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3E64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bmp"/><Relationship Id="rId8" Type="http://schemas.openxmlformats.org/officeDocument/2006/relationships/image" Target="media/image5.bmp"/><Relationship Id="rId7" Type="http://schemas.openxmlformats.org/officeDocument/2006/relationships/image" Target="media/image4.bmp"/><Relationship Id="rId6" Type="http://schemas.openxmlformats.org/officeDocument/2006/relationships/image" Target="media/image3.bmp"/><Relationship Id="rId5" Type="http://schemas.openxmlformats.org/officeDocument/2006/relationships/image" Target="media/image2.bmp"/><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bm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2017-07-27T02:26:14Z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