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240" w:beforeAutospacing="0" w:after="240" w:afterAutospacing="0" w:line="420" w:lineRule="atLeast"/>
        <w:ind w:left="240" w:right="240"/>
        <w:jc w:val="center"/>
      </w:pPr>
      <w:bookmarkStart w:id="0" w:name="_GoBack"/>
      <w:r>
        <w:rPr>
          <w:color w:val="333333"/>
          <w:sz w:val="24"/>
          <w:szCs w:val="24"/>
          <w:shd w:val="clear" w:fill="FFFFFF"/>
        </w:rPr>
        <w:t>结构化面试岗位一览表</w:t>
      </w:r>
    </w:p>
    <w:bookmarkEnd w:id="0"/>
    <w:p>
      <w:pPr>
        <w:pStyle w:val="6"/>
        <w:keepNext w:val="0"/>
        <w:keepLines w:val="0"/>
        <w:widowControl/>
        <w:suppressLineNumbers w:val="0"/>
        <w:spacing w:before="240" w:beforeAutospacing="0" w:after="240" w:afterAutospacing="0" w:line="420" w:lineRule="atLeast"/>
        <w:ind w:left="240" w:right="240"/>
        <w:jc w:val="center"/>
      </w:pPr>
      <w:r>
        <w:rPr>
          <w:color w:val="333333"/>
          <w:sz w:val="27"/>
          <w:szCs w:val="27"/>
          <w:shd w:val="clear" w:fill="FFFFFF"/>
        </w:rPr>
        <w:t> </w:t>
      </w:r>
    </w:p>
    <w:tbl>
      <w:tblPr>
        <w:tblW w:w="10246" w:type="dxa"/>
        <w:jc w:val="center"/>
        <w:tblInd w:w="-9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2912"/>
        <w:gridCol w:w="4004"/>
        <w:gridCol w:w="24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1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00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244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东营日报社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记者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市政协办公室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市政协机关离退休干部服务中心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市总工会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市困难职工帮扶中心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市残联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市聋儿语训学校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市残联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市残疾人劳动就业管理服务中心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市政府办公室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市电子政务与信息资源管理中心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市政府办公室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市电子政务与信息资源管理中心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市发展和改革委员会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市服务业办公室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市质量技术监督局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市产品质量监督检验所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市质量技术监督局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市标准化信息所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标准与技术研究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市城市管理局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市园林工程质量监督站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园林质量监管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市物价局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市非商品收费管理所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市物价局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市价格调节基金征收管理办公室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市安监局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市安全生产投诉举报中心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安全管理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市国资委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市管企业监事会工作办公室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市国资委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市管企业监事会工作办公室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市交通运输局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市港航管理局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港口管理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市交通运输局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东营港引航站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引航1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市交通运输局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东营港引航站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引航2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市交通运输局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市道路运输管理处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运输管理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市交通运输局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市交通运输监察支队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交通监察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市交通运输局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市交通运输局公路管理处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市交通运输局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市交通工程质量监督管理站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质量监督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市审计局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市计算机审计中心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市审计局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市计算机审计中心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档案管理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市国土资源局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市矿产资源储备与勘查开发中心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市国土资源局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市不动产登记中心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法律服务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市海洋与渔业局 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市海洋环境预报中心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海洋预报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市林业技术指导站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市林木种苗站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林木保护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市人力资源和社会保障局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市人事考试中心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山东黄河三角洲国家级自然保护区管理局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黄河口管理站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综合文员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市文广新局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市文化馆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群文辅导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市文广新局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市文化馆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市文广新局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市美术馆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美术创作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市文化活动中心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设备维护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市文化活动中心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活动策划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市住房公积金管理中心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市广播电视台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信号维护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市广播电视台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编辑记者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市地震局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市地震监测台网中心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防震减灾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东营港经济开发区管委会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所属事业单位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法律服务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东营港经济开发区管委会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所属事业单位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东营港经济开发区管委会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所属事业单位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东营港经济开发区管委会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所属事业单位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东营港经济开发区管委会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所属事业单位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东营港经济开发区管委会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所属事业单位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党建辅助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东营港经济开发区管委会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所属事业单位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东营港经济开发区管委会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所属事业单位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质量监督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东营港经济开发区管委会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东营港经济开发区安全生产执法监察大队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安全生产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东营港经济开发区管委会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东营港经济开发区中心医院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东营综合保税区管委会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所属事业单位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东营综合保税区管委会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所属事业单位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规划设计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东营综合保税区管委会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所属事业单位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设施维护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创业教学部教师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教师发展中心教师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学生资助中心教师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学报编辑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文献资源采编教师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食品安全监管教师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市卫生计生委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市医学会办公室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市卫生计生委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市医学会办公室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法律服务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市卫生计生委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市计划生育宣传服务站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市卫生计生委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市东城医院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市卫生计生委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设备维修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市卫生计生委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网络维护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市卫生计生委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设备维护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市卫生计生委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定向岗位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市卫生计生委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市卫生计生委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市卫生计生委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市海河幼儿园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市实验幼儿园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91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400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市春蕾幼儿园</w:t>
            </w:r>
          </w:p>
        </w:tc>
        <w:tc>
          <w:tcPr>
            <w:tcW w:w="24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3724F"/>
    <w:rsid w:val="049D78D7"/>
    <w:rsid w:val="79737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444444"/>
      <w:u w:val="single"/>
    </w:rPr>
  </w:style>
  <w:style w:type="character" w:styleId="10">
    <w:name w:val="Hyperlink"/>
    <w:basedOn w:val="7"/>
    <w:uiPriority w:val="0"/>
    <w:rPr>
      <w:color w:val="444444"/>
      <w:u w:val="single"/>
    </w:rPr>
  </w:style>
  <w:style w:type="character" w:styleId="11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3">
    <w:name w:val="width140"/>
    <w:basedOn w:val="7"/>
    <w:uiPriority w:val="0"/>
  </w:style>
  <w:style w:type="character" w:customStyle="1" w:styleId="14">
    <w:name w:val="fr"/>
    <w:basedOn w:val="7"/>
    <w:uiPriority w:val="0"/>
  </w:style>
  <w:style w:type="character" w:customStyle="1" w:styleId="15">
    <w:name w:val="fr1"/>
    <w:basedOn w:val="7"/>
    <w:uiPriority w:val="0"/>
  </w:style>
  <w:style w:type="character" w:customStyle="1" w:styleId="16">
    <w:name w:val="fr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2017-06-05T01:17:00Z</dcterms:created>
  <dc:creator>lcsh</dc:creator>
  <cp:lastModifiedBy>lcsh</cp:lastModifiedBy>
  <dcterms:modified xsi:type="dcterms:W3CDTF">2017-06-05T07:33:15Z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