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5A5A5A"/>
          <w:spacing w:val="0"/>
          <w:sz w:val="28"/>
          <w:szCs w:val="2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28"/>
          <w:szCs w:val="28"/>
          <w:bdr w:val="none" w:color="auto" w:sz="0" w:space="0"/>
        </w:rPr>
        <w:t>莒南县教体系统公开招聘教师面试试讲内容范围</w:t>
      </w:r>
    </w:p>
    <w:tbl>
      <w:tblPr>
        <w:tblW w:w="8122" w:type="dxa"/>
        <w:jc w:val="center"/>
        <w:tblInd w:w="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137"/>
        <w:gridCol w:w="2153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rHeight w:val="54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试讲内容范围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高中政治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高中音乐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高中心理健康教育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高中心理健康教育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莒南县第一小学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莒南县第一小学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莒南县第一小学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大店镇第二初级中学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板泉镇第二初级中学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大店镇第二初级中学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筵宾镇东集西小学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石莲子镇汀水中心小学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莒南县教育体育局所属学校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A5A5A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A5A5A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2803"/>
    <w:rsid w:val="0881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2017-07-11T05:49:00Z</dcterms:created>
  <dc:creator>lcsh</dc:creator>
  <cp:lastModifiedBy>lcsh</cp:lastModifiedBy>
  <dcterms:modified xsi:type="dcterms:W3CDTF">2017-07-11T05:53:16Z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