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Pr>
      <w:r>
        <w:t>附件：</w:t>
      </w:r>
      <w:bookmarkStart w:id="0" w:name="_GoBack"/>
      <w:r>
        <w:t>2016年威海市体育彩票管理发行中心公开招聘会计岗位进入面试资格审查范围人员名单</w:t>
      </w:r>
    </w:p>
    <w:bookmarkEnd w:id="0"/>
    <w:tbl>
      <w:tblPr>
        <w:tblW w:w="8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35"/>
        <w:gridCol w:w="3105"/>
        <w:gridCol w:w="3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0" w:hRule="atLeast"/>
        </w:trPr>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姓名</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准考证号</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王瑜</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20160615001</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韩莹</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20160615002</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张珊珊</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20160615003</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lang w:val="en-US" w:eastAsia="zh-CN" w:bidi="ar"/>
              </w:rPr>
              <w:t>86</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73FBC"/>
    <w:rsid w:val="5E973F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2016-06-15T09:02:00Z</dcterms:created>
  <dc:creator>zhonggong2</dc:creator>
  <cp:lastModifiedBy>zhonggong2</cp:lastModifiedBy>
  <dcterms:modified xsi:type="dcterms:W3CDTF">2016-06-15T09:03:23Z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