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="黑体" w:hAnsi="黑体" w:eastAsia="黑体"/>
          <w:spacing w:val="-4"/>
          <w:sz w:val="28"/>
          <w:szCs w:val="2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附件1</w:t>
      </w:r>
    </w:p>
    <w:p>
      <w:pPr>
        <w:spacing w:before="62" w:beforeLines="20" w:line="360" w:lineRule="exact"/>
        <w:rPr>
          <w:rFonts w:hint="eastAsia" w:ascii="黑体" w:hAnsi="黑体" w:eastAsia="黑体"/>
          <w:spacing w:val="-4"/>
          <w:sz w:val="28"/>
          <w:szCs w:val="28"/>
        </w:rPr>
      </w:pPr>
    </w:p>
    <w:p>
      <w:pPr>
        <w:spacing w:before="62" w:beforeLines="20" w:line="3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费县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大田庄乡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公开招聘非在编工作人员计划表</w:t>
      </w:r>
    </w:p>
    <w:p>
      <w:pPr>
        <w:spacing w:before="62" w:beforeLines="20" w:line="3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bookmarkEnd w:id="0"/>
    <w:tbl>
      <w:tblPr>
        <w:tblStyle w:val="4"/>
        <w:tblW w:w="8100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2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岗位设置</w:t>
            </w:r>
          </w:p>
        </w:tc>
        <w:tc>
          <w:tcPr>
            <w:tcW w:w="306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招聘人数</w:t>
            </w:r>
          </w:p>
        </w:tc>
        <w:tc>
          <w:tcPr>
            <w:tcW w:w="198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2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A</w:t>
            </w:r>
          </w:p>
        </w:tc>
        <w:tc>
          <w:tcPr>
            <w:tcW w:w="306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  <w:t>旅游管理</w:t>
            </w: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2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B</w:t>
            </w:r>
          </w:p>
        </w:tc>
        <w:tc>
          <w:tcPr>
            <w:tcW w:w="306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  <w:t>财务会计</w:t>
            </w: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只限男性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2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C</w:t>
            </w:r>
          </w:p>
        </w:tc>
        <w:tc>
          <w:tcPr>
            <w:tcW w:w="306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城镇规划设计、工程预算等相关专业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只限男性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2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D</w:t>
            </w:r>
          </w:p>
        </w:tc>
        <w:tc>
          <w:tcPr>
            <w:tcW w:w="306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计算机等相关专业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 w:ascii="黑体" w:hAns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男女不限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