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40" w:lineRule="exact"/>
        <w:jc w:val="both"/>
        <w:rPr>
          <w:rFonts w:ascii="方正小标宋简体" w:hAnsi="黑体" w:eastAsia="方正小标宋简体" w:cs="黑体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日照兴海建设开发有限公司招聘岗位一览表</w:t>
      </w:r>
    </w:p>
    <w:tbl>
      <w:tblPr>
        <w:tblStyle w:val="6"/>
        <w:tblW w:w="14873" w:type="dxa"/>
        <w:jc w:val="center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206"/>
        <w:gridCol w:w="1360"/>
        <w:gridCol w:w="1970"/>
        <w:gridCol w:w="1842"/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招聘岗位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数</w:t>
            </w:r>
          </w:p>
        </w:tc>
        <w:tc>
          <w:tcPr>
            <w:tcW w:w="517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招聘条件</w:t>
            </w:r>
          </w:p>
        </w:tc>
        <w:tc>
          <w:tcPr>
            <w:tcW w:w="704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学历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70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综合文字岗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专科及以上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中文、汉语言文学等相关专业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30周岁以下(1987年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1、具有2年以上相关工作经验、有较强的写作能力和综合协调能力；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2、熟悉掌握文字编辑、新闻宣传、PPT等办公操作业务。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工程管理岗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工程管理、土木工程、城市规划等相关专业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1、具有2年以上相关工作经验，具备岗位所需相关专业知识，有相关实际工作经验者优先。</w:t>
            </w:r>
          </w:p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2、具备与岗位所需的相关专业知识，熟练使用PS软件和CAD制图软件。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招投标管理岗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土木工程、工程造价、道路桥梁、绿化景观等相关专业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1、具有2年以上相关工作经验，具备岗位所需相关专业知识，熟练使用PS软件和CAD制图软件。</w:t>
            </w:r>
          </w:p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2、有相关招标代理机构及造价事物所实际工作经验者优先。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工程建设岗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土木工程、工民建、道路桥梁、绿化景观、城市燃气工程等相关专业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1、具有2年以上相关工作经验，具备岗位所需相关专业知识，熟练使用PS软件和CAD制图软件。</w:t>
            </w:r>
          </w:p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2、具备施工现场管理经验者优先。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工程审批岗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土木工程、城市规划、工程管理等相关专业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</w:tcPr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1、具有较强的责任心和敬业精神，良好的组织协调能力及沟通能力，较强的分析、解决问题能力；</w:t>
            </w:r>
          </w:p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2、具备岗位所需相关专业知识，熟练使用PS软件和CAD制图软件，有相关单位实际工作经验者优先。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物业管理岗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工民建、工程管理等相关专业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1、具有良好的沟通表达能力、较强的协调能力。</w:t>
            </w:r>
          </w:p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2、具备岗位所需相关专业知识，有相关实际工作经验者优先。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建筑管理岗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工民建、道路桥梁、市政、园林景观等相关专业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1、具有2年以上相关工作经验，具备岗位所需相关专业知识。</w:t>
            </w:r>
          </w:p>
          <w:p>
            <w:pPr>
              <w:pStyle w:val="9"/>
              <w:spacing w:after="0" w:line="400" w:lineRule="exact"/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2、熟练使用PS软件和CAD制图软件，有相关实际工作经验者优先。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融资岗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金融学、经济学、财务管理等相关专业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(1977年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5月3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1、具有3年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以上相关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工作经验，持中级及以上职称优先；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2、熟悉了解各种融资方式，有大量项目实操经验；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3、具备良好的谈判技巧、财务分析及风险预测能力。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会计岗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会计、财务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管理等相关专业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(1982年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5月3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具有3年以上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熟练应用金蝶、用友等财务办公系统；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3、认真细致，爱岗敬业，有良好的职业操守。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成本控制岗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工程造价等相关专业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(1982年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5月3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numPr>
                <w:ilvl w:val="0"/>
                <w:numId w:val="2"/>
              </w:num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具有3年以上相关工作经验，能独立承担土建、安装的预结算、成本管理、材料审核等工作；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具有工程造价人员从业资格证者优先。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施工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管理岗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工民建、土木工程等相关专业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(1982年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5月3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numPr>
                <w:ilvl w:val="0"/>
                <w:numId w:val="3"/>
              </w:num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具有3年以上施工现场工作经验；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2、具有建筑专业建造师资格证书或中级以上职称者优先。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法务岗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法学等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相关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5月3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1.熟悉公司合同管理体系和法律风险控制流程；具有诉讼仲裁、调解等实践经验；通过国家司法考试者优先；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2.熟悉掌握各类法律法规知识，熟练运用各类法律技巧；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3.具有较好的逻辑思维和抗压能力；具有良好的应变能力、分析能力、协调配合能力及文字表达能力。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景区运营岗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旅游管理、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景区开发与管理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市场营销、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新闻传播学、广播电视编导等相关专业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5月3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1、具有4A级旅游景区</w:t>
            </w: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FFFFFF"/>
              </w:rPr>
              <w:t>或著名主题公园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从业经验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，策划管理过大型景区文旅营销活动经验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者优先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2、熟练掌握摄影摄像、文案策划、业务拓展、品牌营销等技能；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3、具有宣传推介、营销理论知识和丰富的实践经验。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新媒体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运营岗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广告设计、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平面设计等相关专业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5月3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具有1年以上平面设计经验；</w:t>
            </w:r>
          </w:p>
          <w:p>
            <w:pPr>
              <w:numPr>
                <w:ilvl w:val="0"/>
                <w:numId w:val="4"/>
              </w:num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熟练掌握摄影、设计、文字编辑、图片处理等相关技能（掌握PS、DW、AI等软件），能够独立完成新媒体运维工作；</w:t>
            </w:r>
          </w:p>
          <w:p>
            <w:pPr>
              <w:numPr>
                <w:ilvl w:val="0"/>
                <w:numId w:val="4"/>
              </w:num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具有较强的沟通协调能力和艺术鉴赏能力，具有一定的新闻敏感度。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综合维修岗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中专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机电工程、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物业管理等相关专业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(1977年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5月3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1、具有5年以上高档写字楼或小区维修岗位管理工作经验；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2、具备公共设施设备安装、维护、修理能力；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3、有一定的组织管理能力，持高级电工证、电梯维护上岗证等相关资格证书优先。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农业项目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管理岗</w:t>
            </w:r>
          </w:p>
        </w:tc>
        <w:tc>
          <w:tcPr>
            <w:tcW w:w="120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1970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农学等相关专业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(1987年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5月3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</w:rPr>
              <w:t>日以后出生）</w:t>
            </w:r>
          </w:p>
        </w:tc>
        <w:tc>
          <w:tcPr>
            <w:tcW w:w="7044" w:type="dxa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1、熟悉农业相关政策法规；熟悉各种农作物种植知识与技能； 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2、熟悉农产品营销工作，吃苦耐劳、勤奋敬业、责任心强； 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3、具有农业园区管理经验、熟悉现代农业营销经验者优先。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829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7044" w:type="dxa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以上岗位，特别优秀者，可适当放宽年龄限制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ascii="黑体" w:hAnsi="黑体" w:eastAsia="黑体" w:cs="黑体"/>
          <w:kern w:val="2"/>
          <w:sz w:val="32"/>
          <w:szCs w:val="32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4AE7D5-622A-4950-9BC9-C2C6DEE0392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749071E-185D-47EF-B7EB-46C8CF56D05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27D93A80-B6EA-45B4-8E9E-6B29BD030C4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4" w:fontKey="{A0ACFD51-57CD-4B0F-9CA7-84C6F561D26B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52419511-F677-440A-8DF3-0030DDA1356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D622"/>
    <w:multiLevelType w:val="singleLevel"/>
    <w:tmpl w:val="1DF2D62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3031186"/>
    <w:multiLevelType w:val="singleLevel"/>
    <w:tmpl w:val="3303118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7D45FC9"/>
    <w:multiLevelType w:val="singleLevel"/>
    <w:tmpl w:val="47D45FC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56C894"/>
    <w:multiLevelType w:val="singleLevel"/>
    <w:tmpl w:val="5A56C8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51A4"/>
    <w:rsid w:val="000F050E"/>
    <w:rsid w:val="00166EE6"/>
    <w:rsid w:val="00171C96"/>
    <w:rsid w:val="001B5117"/>
    <w:rsid w:val="002F204A"/>
    <w:rsid w:val="00323B43"/>
    <w:rsid w:val="003D1438"/>
    <w:rsid w:val="003D37D8"/>
    <w:rsid w:val="00403F7D"/>
    <w:rsid w:val="00426133"/>
    <w:rsid w:val="004358AB"/>
    <w:rsid w:val="00444355"/>
    <w:rsid w:val="005201FD"/>
    <w:rsid w:val="00566975"/>
    <w:rsid w:val="005E03AC"/>
    <w:rsid w:val="005F0381"/>
    <w:rsid w:val="006846DE"/>
    <w:rsid w:val="0079090C"/>
    <w:rsid w:val="008A3FA3"/>
    <w:rsid w:val="008B7726"/>
    <w:rsid w:val="00992A83"/>
    <w:rsid w:val="009C09E6"/>
    <w:rsid w:val="009C7A5E"/>
    <w:rsid w:val="00A14B83"/>
    <w:rsid w:val="00A266C5"/>
    <w:rsid w:val="00B04DA9"/>
    <w:rsid w:val="00BF0CC9"/>
    <w:rsid w:val="00BF6938"/>
    <w:rsid w:val="00C16EDD"/>
    <w:rsid w:val="00CF22C1"/>
    <w:rsid w:val="00D31D50"/>
    <w:rsid w:val="00D5526D"/>
    <w:rsid w:val="00E70F0E"/>
    <w:rsid w:val="00E948BB"/>
    <w:rsid w:val="00EC3DA8"/>
    <w:rsid w:val="062A2FBF"/>
    <w:rsid w:val="07570095"/>
    <w:rsid w:val="08CA3407"/>
    <w:rsid w:val="17C13214"/>
    <w:rsid w:val="1915547F"/>
    <w:rsid w:val="2F583A55"/>
    <w:rsid w:val="329E38E3"/>
    <w:rsid w:val="33975495"/>
    <w:rsid w:val="354A6D79"/>
    <w:rsid w:val="39CB1BC2"/>
    <w:rsid w:val="5DBC2F92"/>
    <w:rsid w:val="648A73A9"/>
    <w:rsid w:val="66777BF2"/>
    <w:rsid w:val="722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cs="宋体" w:eastAsiaTheme="minorEastAsia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334</Words>
  <Characters>1910</Characters>
  <Lines>15</Lines>
  <Paragraphs>4</Paragraphs>
  <ScaleCrop>false</ScaleCrop>
  <LinksUpToDate>false</LinksUpToDate>
  <CharactersWithSpaces>2240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赢得多是薄情人</cp:lastModifiedBy>
  <cp:lastPrinted>2018-04-02T07:26:00Z</cp:lastPrinted>
  <dcterms:modified xsi:type="dcterms:W3CDTF">2018-04-23T03:59:24Z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