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2971" w:type="dxa"/>
        <w:jc w:val="center"/>
        <w:tblInd w:w="0" w:type="dxa"/>
        <w:shd w:val="clear"/>
        <w:tblLayout w:type="fixed"/>
        <w:tblCellMar>
          <w:top w:w="0" w:type="dxa"/>
          <w:left w:w="0" w:type="dxa"/>
          <w:bottom w:w="0" w:type="dxa"/>
          <w:right w:w="0" w:type="dxa"/>
        </w:tblCellMar>
      </w:tblPr>
      <w:tblGrid>
        <w:gridCol w:w="12971"/>
      </w:tblGrid>
      <w:tr>
        <w:tblPrEx>
          <w:shd w:val="clear"/>
          <w:tblLayout w:type="fixed"/>
        </w:tblPrEx>
        <w:trPr>
          <w:jc w:val="center"/>
        </w:trPr>
        <w:tc>
          <w:tcPr>
            <w:tcW w:w="12971" w:type="dxa"/>
            <w:shd w:val="clear"/>
            <w:tcMar>
              <w:left w:w="108" w:type="dxa"/>
              <w:right w:w="108" w:type="dxa"/>
            </w:tcMar>
            <w:vAlign w:val="top"/>
          </w:tcPr>
          <w:p>
            <w:pPr>
              <w:keepNext w:val="0"/>
              <w:keepLines w:val="0"/>
              <w:widowControl/>
              <w:suppressLineNumbers w:val="0"/>
              <w:spacing w:before="0" w:beforeAutospacing="0" w:after="0" w:afterAutospacing="0"/>
              <w:ind w:left="0" w:right="0"/>
              <w:jc w:val="both"/>
            </w:pPr>
            <w:r>
              <w:rPr>
                <w:rFonts w:hint="eastAsia" w:ascii="方正小标宋简体" w:hAnsi="方正小标宋简体" w:eastAsia="方正小标宋简体" w:cs="方正小标宋简体"/>
                <w:kern w:val="0"/>
                <w:sz w:val="32"/>
                <w:szCs w:val="32"/>
                <w:bdr w:val="none" w:color="auto" w:sz="0" w:space="0"/>
                <w:lang w:val="en-US" w:eastAsia="zh-CN" w:bidi="ar"/>
              </w:rPr>
              <w:t>附件1</w:t>
            </w:r>
          </w:p>
          <w:p>
            <w:pPr>
              <w:keepNext w:val="0"/>
              <w:keepLines w:val="0"/>
              <w:widowControl/>
              <w:suppressLineNumbers w:val="0"/>
              <w:spacing w:before="0" w:beforeAutospacing="0" w:after="0" w:afterAutospacing="0"/>
              <w:ind w:left="0" w:right="0"/>
              <w:jc w:val="both"/>
            </w:pPr>
            <w:r>
              <w:rPr>
                <w:rFonts w:hint="default" w:ascii="Times New Roman" w:hAnsi="Times New Roman" w:eastAsia="宋体" w:cs="Times New Roman"/>
                <w:kern w:val="0"/>
                <w:sz w:val="21"/>
                <w:szCs w:val="21"/>
                <w:bdr w:val="none" w:color="auto" w:sz="0" w:space="0"/>
                <w:lang w:val="en-US" w:eastAsia="zh-CN" w:bidi="ar"/>
              </w:rPr>
              <w:t> </w:t>
            </w:r>
          </w:p>
          <w:p>
            <w:pPr>
              <w:keepNext w:val="0"/>
              <w:keepLines w:val="0"/>
              <w:widowControl/>
              <w:suppressLineNumbers w:val="0"/>
              <w:spacing w:before="0" w:beforeAutospacing="0" w:after="0" w:afterAutospacing="0"/>
              <w:ind w:left="0" w:right="0"/>
              <w:jc w:val="center"/>
            </w:pPr>
            <w:r>
              <w:rPr>
                <w:rFonts w:hint="eastAsia" w:ascii="方正小标宋简体" w:hAnsi="方正小标宋简体" w:eastAsia="方正小标宋简体" w:cs="方正小标宋简体"/>
                <w:kern w:val="0"/>
                <w:sz w:val="32"/>
                <w:szCs w:val="32"/>
                <w:bdr w:val="none" w:color="auto" w:sz="0" w:space="0"/>
                <w:lang w:val="en-US" w:eastAsia="zh-CN" w:bidi="ar"/>
              </w:rPr>
              <w:t>2018年五莲县青少年学生校外活动中心公开招聘紧缺专业教师计划职位表</w:t>
            </w:r>
          </w:p>
        </w:tc>
      </w:tr>
      <w:tr>
        <w:tblPrEx>
          <w:shd w:val="clear"/>
          <w:tblLayout w:type="fixed"/>
          <w:tblCellMar>
            <w:top w:w="0" w:type="dxa"/>
            <w:left w:w="0" w:type="dxa"/>
            <w:bottom w:w="0" w:type="dxa"/>
            <w:right w:w="0" w:type="dxa"/>
          </w:tblCellMar>
        </w:tblPrEx>
        <w:trPr>
          <w:jc w:val="center"/>
        </w:trPr>
        <w:tc>
          <w:tcPr>
            <w:tcW w:w="12971" w:type="dxa"/>
            <w:shd w:val="clear"/>
            <w:tcMar>
              <w:left w:w="108" w:type="dxa"/>
              <w:right w:w="108" w:type="dxa"/>
            </w:tcMar>
            <w:vAlign w:val="top"/>
          </w:tcPr>
          <w:tbl>
            <w:tblPr>
              <w:tblStyle w:val="8"/>
              <w:tblW w:w="14575" w:type="dxa"/>
              <w:jc w:val="center"/>
              <w:tblInd w:w="-920" w:type="dxa"/>
              <w:shd w:val="clear"/>
              <w:tblLayout w:type="fixed"/>
              <w:tblCellMar>
                <w:top w:w="0" w:type="dxa"/>
                <w:left w:w="0" w:type="dxa"/>
                <w:bottom w:w="0" w:type="dxa"/>
                <w:right w:w="0" w:type="dxa"/>
              </w:tblCellMar>
            </w:tblPr>
            <w:tblGrid>
              <w:gridCol w:w="639"/>
              <w:gridCol w:w="3214"/>
              <w:gridCol w:w="876"/>
              <w:gridCol w:w="2710"/>
              <w:gridCol w:w="4338"/>
              <w:gridCol w:w="2798"/>
            </w:tblGrid>
            <w:tr>
              <w:tblPrEx>
                <w:shd w:val="clear"/>
                <w:tblLayout w:type="fixed"/>
                <w:tblCellMar>
                  <w:top w:w="0" w:type="dxa"/>
                  <w:left w:w="0" w:type="dxa"/>
                  <w:bottom w:w="0" w:type="dxa"/>
                  <w:right w:w="0" w:type="dxa"/>
                </w:tblCellMar>
              </w:tblPrEx>
              <w:trPr>
                <w:trHeight w:val="787" w:hRule="atLeast"/>
                <w:jc w:val="center"/>
              </w:trPr>
              <w:tc>
                <w:tcPr>
                  <w:tcW w:w="63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序</w:t>
                  </w:r>
                </w:p>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号</w:t>
                  </w:r>
                </w:p>
              </w:tc>
              <w:tc>
                <w:tcPr>
                  <w:tcW w:w="321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岗位名称</w:t>
                  </w:r>
                </w:p>
              </w:tc>
              <w:tc>
                <w:tcPr>
                  <w:tcW w:w="8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招聘</w:t>
                  </w:r>
                </w:p>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数额</w:t>
                  </w:r>
                </w:p>
              </w:tc>
              <w:tc>
                <w:tcPr>
                  <w:tcW w:w="27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学   历</w:t>
                  </w:r>
                </w:p>
              </w:tc>
              <w:tc>
                <w:tcPr>
                  <w:tcW w:w="433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专       业</w:t>
                  </w:r>
                </w:p>
              </w:tc>
              <w:tc>
                <w:tcPr>
                  <w:tcW w:w="279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黑体" w:hAnsi="宋体" w:eastAsia="黑体" w:cs="黑体"/>
                      <w:kern w:val="0"/>
                      <w:sz w:val="21"/>
                      <w:szCs w:val="21"/>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自动化专业教师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bookmarkStart w:id="0" w:name="OLE_LINK1"/>
                  <w:r>
                    <w:rPr>
                      <w:rFonts w:hint="eastAsia" w:ascii="仿宋_GB2312" w:hAnsi="Times New Roman" w:eastAsia="仿宋_GB2312" w:cs="仿宋_GB2312"/>
                      <w:kern w:val="0"/>
                      <w:sz w:val="21"/>
                      <w:szCs w:val="21"/>
                      <w:bdr w:val="none" w:color="auto" w:sz="0" w:space="0"/>
                      <w:lang w:val="en-US" w:eastAsia="zh-CN" w:bidi="ar"/>
                    </w:rPr>
                    <w:t>全日制本科及以上学历</w:t>
                  </w:r>
                  <w:bookmarkEnd w:id="0"/>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电气工程及其自动化、自动化、机械设计制造及其自动化</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default" w:ascii="仿宋_GB2312" w:hAnsi="Times New Roman" w:eastAsia="仿宋_GB2312" w:cs="Times New Roman"/>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2</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数字媒体技术专业教师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数字媒体技术、影视摄影与制作、数字媒体艺术</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3</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网络工程专业教师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网络工程、信息安全、计算机科学与技术</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4</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旅游专业教师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旅游管理、酒店管理、旅游管理与服务教育</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5</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汽车工程专业教师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2</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车辆工程、交通运输、汽车维修工程教育、汽车服务工程</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6</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机械制造及其自动化专业教师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机械设计制造及其自动化、机械工程、材料成型及控制工程</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数控技术专业全国职业院校技能大赛一等奖获得者不限学历</w:t>
                  </w:r>
                </w:p>
              </w:tc>
            </w:tr>
            <w:tr>
              <w:tblPrEx>
                <w:shd w:val="clear"/>
                <w:tblLayout w:type="fixed"/>
                <w:tblCellMar>
                  <w:top w:w="0" w:type="dxa"/>
                  <w:left w:w="0" w:type="dxa"/>
                  <w:bottom w:w="0" w:type="dxa"/>
                  <w:right w:w="0" w:type="dxa"/>
                </w:tblCellMar>
              </w:tblPrEx>
              <w:trPr>
                <w:trHeight w:val="683" w:hRule="atLeast"/>
                <w:jc w:val="center"/>
              </w:trPr>
              <w:tc>
                <w:tcPr>
                  <w:tcW w:w="63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7</w:t>
                  </w:r>
                </w:p>
              </w:tc>
              <w:tc>
                <w:tcPr>
                  <w:tcW w:w="32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电子商务专业教师</w:t>
                  </w:r>
                </w:p>
              </w:tc>
              <w:tc>
                <w:tcPr>
                  <w:tcW w:w="8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eastAsia" w:ascii="仿宋_GB2312" w:hAnsi="Times New Roman" w:eastAsia="仿宋_GB2312" w:cs="仿宋_GB2312"/>
                      <w:kern w:val="0"/>
                      <w:sz w:val="21"/>
                      <w:szCs w:val="21"/>
                      <w:bdr w:val="none" w:color="auto" w:sz="0" w:space="0"/>
                      <w:lang w:val="en-US" w:eastAsia="zh-CN" w:bidi="ar"/>
                    </w:rPr>
                    <w:t>1</w:t>
                  </w:r>
                </w:p>
              </w:tc>
              <w:tc>
                <w:tcPr>
                  <w:tcW w:w="27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left"/>
                  </w:pPr>
                  <w:r>
                    <w:rPr>
                      <w:rFonts w:hint="eastAsia" w:ascii="仿宋_GB2312" w:hAnsi="Times New Roman" w:eastAsia="仿宋_GB2312" w:cs="仿宋_GB2312"/>
                      <w:kern w:val="0"/>
                      <w:sz w:val="21"/>
                      <w:szCs w:val="21"/>
                      <w:bdr w:val="none" w:color="auto" w:sz="0" w:space="0"/>
                      <w:lang w:val="en-US" w:eastAsia="zh-CN" w:bidi="ar"/>
                    </w:rPr>
                    <w:t>全日制本科及以上学历</w:t>
                  </w:r>
                </w:p>
              </w:tc>
              <w:tc>
                <w:tcPr>
                  <w:tcW w:w="4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both"/>
                  </w:pPr>
                  <w:r>
                    <w:rPr>
                      <w:rFonts w:hint="eastAsia" w:ascii="仿宋_GB2312" w:hAnsi="Times New Roman" w:eastAsia="仿宋_GB2312" w:cs="仿宋_GB2312"/>
                      <w:kern w:val="0"/>
                      <w:sz w:val="21"/>
                      <w:szCs w:val="21"/>
                      <w:bdr w:val="none" w:color="auto" w:sz="0" w:space="0"/>
                      <w:lang w:val="en-US" w:eastAsia="zh-CN" w:bidi="ar"/>
                    </w:rPr>
                    <w:t>电子商务、国际商务</w:t>
                  </w:r>
                </w:p>
              </w:tc>
              <w:tc>
                <w:tcPr>
                  <w:tcW w:w="2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80" w:lineRule="atLeast"/>
                    <w:ind w:left="0" w:right="0"/>
                    <w:jc w:val="center"/>
                  </w:pPr>
                  <w:r>
                    <w:rPr>
                      <w:rFonts w:hint="default" w:ascii="仿宋_GB2312" w:hAnsi="Times New Roman" w:eastAsia="仿宋_GB2312" w:cs="Times New Roman"/>
                      <w:kern w:val="0"/>
                      <w:sz w:val="21"/>
                      <w:szCs w:val="21"/>
                      <w:bdr w:val="none" w:color="auto" w:sz="0" w:space="0"/>
                      <w:lang w:val="en-US" w:eastAsia="zh-CN" w:bidi="ar"/>
                    </w:rPr>
                    <w:t> </w:t>
                  </w:r>
                </w:p>
              </w:tc>
            </w:tr>
          </w:tbl>
          <w:p>
            <w:pPr>
              <w:spacing w:before="0" w:beforeAutospacing="0" w:after="0" w:afterAutospacing="0" w:line="280" w:lineRule="atLeast"/>
              <w:ind w:right="0"/>
              <w:jc w:val="center"/>
              <w:rPr>
                <w:rFonts w:hint="default" w:ascii="Times New Roman" w:hAnsi="Times New Roman" w:cs="Times New Roman"/>
                <w:sz w:val="20"/>
                <w:szCs w:val="20"/>
              </w:rPr>
            </w:pPr>
          </w:p>
        </w:tc>
      </w:tr>
    </w:tbl>
    <w:p>
      <w:bookmarkStart w:id="1" w:name="_GoBack"/>
      <w:bookmarkEnd w:id="1"/>
    </w:p>
    <w:sectPr>
      <w:pgSz w:w="16838" w:h="11906" w:orient="landscape"/>
      <w:pgMar w:top="1531" w:right="2098" w:bottom="1531" w:left="1985"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fixed"/>
    <w:sig w:usb0="00000001" w:usb1="080E0000" w:usb2="00000010" w:usb3="00000000" w:csb0="00040000" w:csb1="00000000"/>
  </w:font>
  <w:font w:name="仿宋_GB2312">
    <w:altName w:val="仿宋"/>
    <w:panose1 w:val="02010609030101010101"/>
    <w:charset w:val="86"/>
    <w:family w:val="auto"/>
    <w:pitch w:val="fixed"/>
    <w:sig w:usb0="00000001" w:usb1="080E0000" w:usb2="00000010" w:usb3="00000000" w:csb0="00040000" w:csb1="00000000"/>
  </w:font>
  <w:font w:name="楷体">
    <w:panose1 w:val="02010609060101010101"/>
    <w:charset w:val="86"/>
    <w:family w:val="auto"/>
    <w:pitch w:val="fixed"/>
    <w:sig w:usb0="800002BF" w:usb1="38CF7CFA" w:usb2="00000016" w:usb3="00000000" w:csb0="00040001" w:csb1="00000000"/>
  </w:font>
  <w:font w:name="@方正小标宋简体">
    <w:altName w:val="宋体"/>
    <w:panose1 w:val="03000509000000000000"/>
    <w:charset w:val="86"/>
    <w:family w:val="auto"/>
    <w:pitch w:val="fixed"/>
    <w:sig w:usb0="00000001"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auto"/>
    <w:pitch w:val="fixed"/>
    <w:sig w:usb0="800002BF" w:usb1="38CF7CFA" w:usb2="00000016" w:usb3="00000000" w:csb0="00040001" w:csb1="00000000"/>
  </w:font>
  <w:font w:name="@仿宋_GB2312">
    <w:altName w:val="仿宋"/>
    <w:panose1 w:val="02010609030101010101"/>
    <w:charset w:val="86"/>
    <w:family w:val="auto"/>
    <w:pitch w:val="fixed"/>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15718"/>
    <w:rsid w:val="35A1571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11"/>
    <w:uiPriority w:val="0"/>
    <w:rPr>
      <w:sz w:val="18"/>
    </w:rPr>
  </w:style>
  <w:style w:type="paragraph" w:styleId="3">
    <w:name w:val="footer"/>
    <w:basedOn w:val="1"/>
    <w:link w:val="9"/>
    <w:uiPriority w:val="0"/>
    <w:pPr>
      <w:tabs>
        <w:tab w:val="center" w:pos="4153"/>
        <w:tab w:val="right" w:pos="8306"/>
      </w:tabs>
      <w:snapToGrid w:val="0"/>
      <w:jc w:val="left"/>
    </w:pPr>
    <w:rPr>
      <w:sz w:val="18"/>
    </w:rPr>
  </w:style>
  <w:style w:type="paragraph" w:styleId="4">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uiPriority w:val="0"/>
    <w:rPr>
      <w:color w:val="800080"/>
      <w:u w:val="single"/>
    </w:rPr>
  </w:style>
  <w:style w:type="character" w:styleId="7">
    <w:name w:val="Hyperlink"/>
    <w:basedOn w:val="5"/>
    <w:uiPriority w:val="0"/>
    <w:rPr>
      <w:color w:val="0000FF"/>
      <w:u w:val="single"/>
    </w:rPr>
  </w:style>
  <w:style w:type="character" w:customStyle="1" w:styleId="9">
    <w:name w:val="页脚 Char"/>
    <w:basedOn w:val="5"/>
    <w:link w:val="3"/>
    <w:uiPriority w:val="0"/>
  </w:style>
  <w:style w:type="character" w:customStyle="1" w:styleId="10">
    <w:name w:val="页眉 Char"/>
    <w:basedOn w:val="5"/>
    <w:link w:val="4"/>
    <w:uiPriority w:val="0"/>
    <w:rPr>
      <w:rFonts w:hint="eastAsia" w:ascii="宋体" w:hAnsi="宋体" w:eastAsia="宋体" w:cs="宋体"/>
      <w:sz w:val="18"/>
      <w:szCs w:val="18"/>
    </w:rPr>
  </w:style>
  <w:style w:type="character" w:customStyle="1" w:styleId="11">
    <w:name w:val="批注框文本 Char"/>
    <w:basedOn w:val="5"/>
    <w:link w:val="2"/>
    <w:uiPriority w:val="0"/>
  </w:style>
  <w:style w:type="character" w:customStyle="1" w:styleId="12">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gb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2018-05-18T03:02:00Z</dcterms:created>
  <dc:creator>慢热Cc</dc:creator>
  <cp:lastModifiedBy>慢热Cc</cp:lastModifiedBy>
  <dcterms:modified xsi:type="dcterms:W3CDTF">2018-05-18T03:02:39Z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