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62" w:rsidRDefault="005D7862" w:rsidP="005D7862">
      <w:pPr>
        <w:pStyle w:val="a3"/>
        <w:shd w:val="clear" w:color="auto" w:fill="FEFEFE"/>
        <w:spacing w:before="0" w:beforeAutospacing="0" w:after="0" w:afterAutospacing="0" w:line="360" w:lineRule="atLeast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试讲主要考察教学语言、教态、板书等教学基本功，以及教学设计和教学效果等内容；试讲时，报考人员先在</w:t>
      </w:r>
      <w:proofErr w:type="gramStart"/>
      <w:r>
        <w:rPr>
          <w:rFonts w:hint="eastAsia"/>
          <w:color w:val="323232"/>
          <w:sz w:val="21"/>
          <w:szCs w:val="21"/>
        </w:rPr>
        <w:t>备课室</w:t>
      </w:r>
      <w:proofErr w:type="gramEnd"/>
      <w:r>
        <w:rPr>
          <w:rFonts w:hint="eastAsia"/>
          <w:color w:val="323232"/>
          <w:sz w:val="21"/>
          <w:szCs w:val="21"/>
        </w:rPr>
        <w:t>备课15分钟，然后进入面试室试讲15分钟。汽车运用与维修岗位试讲范围为汽车底盘新结构、汽车发动机新结构；机电技术应用岗位试讲范围为低压电器控制线路安装、电工电子技术及应用（第2版）。</w:t>
      </w:r>
    </w:p>
    <w:p w:rsidR="005D7862" w:rsidRDefault="005D7862" w:rsidP="005D7862">
      <w:pPr>
        <w:pStyle w:val="a3"/>
        <w:shd w:val="clear" w:color="auto" w:fill="FEFEFE"/>
        <w:spacing w:before="0" w:beforeAutospacing="0" w:after="0" w:afterAutospacing="0" w:line="360" w:lineRule="atLeast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专业技能考核主要考察报考人员从事专业教学的实际操作能力。汽车运用与维修岗位专业技能考核内容为EA111  1.6L（大众老款捷达）发动机拆装；机电技术应用岗位专业技能考核内容为电子产品装配与焊接。专业技能</w:t>
      </w:r>
      <w:proofErr w:type="gramStart"/>
      <w:r>
        <w:rPr>
          <w:rFonts w:hint="eastAsia"/>
          <w:color w:val="323232"/>
          <w:sz w:val="21"/>
          <w:szCs w:val="21"/>
        </w:rPr>
        <w:t>考核总</w:t>
      </w:r>
      <w:proofErr w:type="gramEnd"/>
      <w:r>
        <w:rPr>
          <w:rFonts w:hint="eastAsia"/>
          <w:color w:val="323232"/>
          <w:sz w:val="21"/>
          <w:szCs w:val="21"/>
        </w:rPr>
        <w:t>时间不超过60分钟，提供设备耗材及所需工、夹、量具。</w:t>
      </w:r>
    </w:p>
    <w:p w:rsidR="005D7862" w:rsidRDefault="005D7862" w:rsidP="005D7862">
      <w:pPr>
        <w:pStyle w:val="a3"/>
        <w:shd w:val="clear" w:color="auto" w:fill="FEFEFE"/>
        <w:spacing w:before="0" w:beforeAutospacing="0" w:after="0" w:afterAutospacing="0" w:line="360" w:lineRule="atLeast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 </w:t>
      </w:r>
    </w:p>
    <w:p w:rsidR="005D7862" w:rsidRDefault="005D7862" w:rsidP="005D7862">
      <w:pPr>
        <w:pStyle w:val="a3"/>
        <w:shd w:val="clear" w:color="auto" w:fill="FEFEFE"/>
        <w:spacing w:before="0" w:beforeAutospacing="0" w:after="0" w:afterAutospacing="0" w:line="360" w:lineRule="atLeast"/>
        <w:rPr>
          <w:rFonts w:hint="eastAsia"/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试讲、专业技能考核满分均为100分，按照试讲成绩占40%、专业技能考核成绩占60%的比例，百分制计算报考人员总成绩。试讲成绩、专业技能考核成绩、总成绩</w:t>
      </w:r>
      <w:proofErr w:type="gramStart"/>
      <w:r>
        <w:rPr>
          <w:rFonts w:hint="eastAsia"/>
          <w:color w:val="323232"/>
          <w:sz w:val="21"/>
          <w:szCs w:val="21"/>
        </w:rPr>
        <w:t>均计算</w:t>
      </w:r>
      <w:proofErr w:type="gramEnd"/>
      <w:r>
        <w:rPr>
          <w:rFonts w:hint="eastAsia"/>
          <w:color w:val="323232"/>
          <w:sz w:val="21"/>
          <w:szCs w:val="21"/>
        </w:rPr>
        <w:t>到小数点后两位，尾数四舍五入。</w:t>
      </w:r>
    </w:p>
    <w:p w:rsidR="00B22293" w:rsidRPr="005D7862" w:rsidRDefault="00B22293">
      <w:bookmarkStart w:id="0" w:name="_GoBack"/>
      <w:bookmarkEnd w:id="0"/>
    </w:p>
    <w:sectPr w:rsidR="00B22293" w:rsidRPr="005D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62"/>
    <w:rsid w:val="005D7862"/>
    <w:rsid w:val="00B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A5F65-0D48-485C-A7F7-E3757682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8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2016-07-28T01:14:00Z</dcterms:created>
  <dcterms:modified xsi:type="dcterms:W3CDTF">2016-07-28T01:15:00Z</dcterms:modified>
</cp:coreProperties>
</file>