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64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宋体"/>
          <w:kern w:val="0"/>
          <w:sz w:val="28"/>
          <w:szCs w:val="28"/>
        </w:rPr>
        <w:t>附件</w:t>
      </w:r>
      <w:r>
        <w:rPr>
          <w:rFonts w:ascii="仿宋_GB2312" w:eastAsia="仿宋_GB2312" w:cs="宋体"/>
          <w:kern w:val="0"/>
          <w:sz w:val="28"/>
          <w:szCs w:val="28"/>
        </w:rPr>
        <w:t>3</w:t>
      </w:r>
    </w:p>
    <w:p>
      <w:pPr>
        <w:widowControl/>
        <w:spacing w:line="640" w:lineRule="exact"/>
        <w:jc w:val="center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自治区高校毕业生“三支一扶”计划健康状况要求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eastAsia="仿宋_GB2312" w:cs="宋体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有以下疾病或生理缺陷者，不能参加高校毕业生“三支一扶”计划：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1、有严重心脏病（先天性心脏病经手术治愈，或房室间隔缺损分留量少，动脉导管未闭返流血量少，经二级以上医院专科检查确定无需手术者除外）、心肌病、高血压病。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2、重症支气管扩张、哮喘，恶性肿瘤、慢性肾炎，尿毒症。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3、严重的血液、内分泌及代谢系统疾病、风湿性疾病。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4、重症或难治性癫痫或其他神经系统疾病；严重精神病未治愈、精神活性物质滥用和依赖。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5、各种急慢性肝炎病人并且肝功能不正常者（肝炎病原携带者但肝功能正常者除外）。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6、结核病，除以下情况外均不能参加：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(1)原发型肺结核、浸润型肺结核已硬结稳定：结核型胸膜炎已治愈，或治愈后遗有胸膜肥厚者：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(2)一切肺外结核（肾结核、骨结核、腹膜结核等）、行血性播散型肺结核治愈后一年以上未复发，经二级以上医院（或结核病防治所）专科检查无变化者；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(3)淋巴腺结核已临床治愈无症状者。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除上述病例外，有影响健康和工作的疾病，能否参加“三支一扶”计划，由自治区“三支一扶</w:t>
      </w:r>
      <w:r>
        <w:rPr>
          <w:rFonts w:ascii="仿宋" w:hAnsi="仿宋" w:eastAsia="仿宋"/>
          <w:sz w:val="30"/>
          <w:szCs w:val="30"/>
        </w:rPr>
        <w:t>”</w:t>
      </w:r>
      <w:r>
        <w:rPr>
          <w:rFonts w:hint="eastAsia" w:ascii="仿宋" w:hAnsi="仿宋" w:eastAsia="仿宋"/>
          <w:sz w:val="30"/>
          <w:szCs w:val="30"/>
        </w:rPr>
        <w:t>工作协调管理办公室研究确定。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F"/>
    <w:rsid w:val="001D066C"/>
    <w:rsid w:val="00340288"/>
    <w:rsid w:val="00411B8D"/>
    <w:rsid w:val="006B235F"/>
    <w:rsid w:val="006D068F"/>
    <w:rsid w:val="00817274"/>
    <w:rsid w:val="00906C61"/>
    <w:rsid w:val="00C34E8E"/>
    <w:rsid w:val="00DB6EE6"/>
    <w:rsid w:val="00EA0CE2"/>
    <w:rsid w:val="00F44697"/>
    <w:rsid w:val="00F50936"/>
    <w:rsid w:val="00F8162F"/>
    <w:rsid w:val="05B83498"/>
    <w:rsid w:val="15F12511"/>
    <w:rsid w:val="36C852EF"/>
    <w:rsid w:val="43836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2015-05-18T02:26:00Z</dcterms:created>
  <dc:creator>lu</dc:creator>
  <cp:lastModifiedBy>做个坏人</cp:lastModifiedBy>
  <cp:lastPrinted>2016-05-11T02:07:00Z</cp:lastPrinted>
  <dcterms:modified xsi:type="dcterms:W3CDTF">2018-06-05T03:49:52Z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