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黑体" w:eastAsia="仿宋_GB2312"/>
          <w:sz w:val="32"/>
          <w:szCs w:val="32"/>
        </w:rPr>
      </w:pPr>
      <w:r>
        <w:rPr>
          <w:rFonts w:hint="eastAsia" w:ascii="仿宋_GB2312" w:hAnsi="黑体" w:eastAsia="仿宋_GB2312"/>
          <w:sz w:val="32"/>
          <w:szCs w:val="32"/>
        </w:rPr>
        <w:t>附件1：</w:t>
      </w:r>
    </w:p>
    <w:p>
      <w:pPr>
        <w:jc w:val="center"/>
        <w:rPr>
          <w:rFonts w:ascii="Times New Roman" w:hAnsi="Times New Roman" w:eastAsia="华文中宋"/>
          <w:sz w:val="44"/>
          <w:szCs w:val="44"/>
        </w:rPr>
      </w:pPr>
    </w:p>
    <w:p>
      <w:pPr>
        <w:jc w:val="center"/>
        <w:rPr>
          <w:rFonts w:ascii="Times New Roman" w:hAnsi="Times New Roman" w:eastAsia="华文中宋"/>
          <w:sz w:val="44"/>
          <w:szCs w:val="44"/>
        </w:rPr>
      </w:pPr>
    </w:p>
    <w:p>
      <w:pPr>
        <w:jc w:val="center"/>
        <w:rPr>
          <w:rFonts w:ascii="Times New Roman" w:hAnsi="Times New Roman" w:eastAsia="华文中宋"/>
          <w:sz w:val="44"/>
          <w:szCs w:val="44"/>
        </w:rPr>
      </w:pPr>
    </w:p>
    <w:p>
      <w:pPr>
        <w:jc w:val="center"/>
        <w:rPr>
          <w:rFonts w:ascii="华文中宋" w:hAnsi="华文中宋" w:eastAsia="华文中宋"/>
          <w:b/>
          <w:sz w:val="44"/>
          <w:szCs w:val="44"/>
        </w:rPr>
      </w:pPr>
      <w:r>
        <w:rPr>
          <w:rFonts w:ascii="华文中宋" w:hAnsi="华文中宋" w:eastAsia="华文中宋"/>
          <w:b/>
          <w:sz w:val="44"/>
          <w:szCs w:val="44"/>
        </w:rPr>
        <w:t>证券业从业人员一般从业资格考试大纲</w:t>
      </w:r>
    </w:p>
    <w:p>
      <w:pPr>
        <w:jc w:val="center"/>
        <w:rPr>
          <w:rFonts w:ascii="华文中宋" w:hAnsi="华文中宋" w:eastAsia="华文中宋"/>
          <w:b/>
          <w:sz w:val="44"/>
          <w:szCs w:val="44"/>
        </w:rPr>
      </w:pPr>
      <w:r>
        <w:rPr>
          <w:rFonts w:hint="eastAsia" w:ascii="华文中宋" w:hAnsi="华文中宋" w:eastAsia="华文中宋"/>
          <w:b/>
          <w:sz w:val="44"/>
          <w:szCs w:val="44"/>
        </w:rPr>
        <w:t>（2018）</w:t>
      </w:r>
    </w:p>
    <w:p>
      <w:pPr>
        <w:jc w:val="center"/>
        <w:rPr>
          <w:rFonts w:ascii="Times New Roman" w:hAnsi="Times New Roman" w:eastAsia="华文中宋"/>
          <w:sz w:val="44"/>
          <w:szCs w:val="44"/>
        </w:rPr>
      </w:pPr>
    </w:p>
    <w:p>
      <w:pPr>
        <w:jc w:val="center"/>
        <w:rPr>
          <w:rFonts w:ascii="Times New Roman" w:hAnsi="Times New Roman" w:eastAsia="华文中宋"/>
          <w:sz w:val="44"/>
          <w:szCs w:val="44"/>
        </w:rPr>
      </w:pPr>
    </w:p>
    <w:p>
      <w:pPr>
        <w:jc w:val="center"/>
        <w:rPr>
          <w:rFonts w:ascii="Times New Roman" w:hAnsi="Times New Roman" w:eastAsia="华文中宋"/>
          <w:sz w:val="44"/>
          <w:szCs w:val="44"/>
        </w:rPr>
      </w:pPr>
    </w:p>
    <w:p>
      <w:pPr>
        <w:jc w:val="center"/>
        <w:rPr>
          <w:rFonts w:ascii="Times New Roman" w:hAnsi="Times New Roman" w:eastAsia="华文中宋"/>
          <w:sz w:val="44"/>
          <w:szCs w:val="44"/>
        </w:rPr>
      </w:pPr>
    </w:p>
    <w:p>
      <w:pPr>
        <w:jc w:val="center"/>
        <w:rPr>
          <w:rFonts w:ascii="Times New Roman" w:hAnsi="Times New Roman" w:eastAsia="华文中宋"/>
          <w:sz w:val="44"/>
          <w:szCs w:val="44"/>
        </w:rPr>
      </w:pPr>
    </w:p>
    <w:p>
      <w:pPr>
        <w:jc w:val="center"/>
        <w:rPr>
          <w:rFonts w:ascii="Times New Roman" w:hAnsi="Times New Roman" w:eastAsia="华文中宋"/>
          <w:sz w:val="44"/>
          <w:szCs w:val="44"/>
        </w:rPr>
      </w:pPr>
    </w:p>
    <w:p>
      <w:pPr>
        <w:jc w:val="center"/>
        <w:rPr>
          <w:rFonts w:ascii="Times New Roman" w:hAnsi="Times New Roman" w:eastAsia="华文中宋"/>
          <w:sz w:val="44"/>
          <w:szCs w:val="44"/>
        </w:rPr>
      </w:pPr>
    </w:p>
    <w:p>
      <w:pPr>
        <w:jc w:val="center"/>
        <w:rPr>
          <w:rFonts w:ascii="Times New Roman" w:hAnsi="Times New Roman" w:eastAsia="华文中宋"/>
          <w:sz w:val="44"/>
          <w:szCs w:val="44"/>
        </w:rPr>
      </w:pPr>
    </w:p>
    <w:p>
      <w:pPr>
        <w:jc w:val="center"/>
        <w:rPr>
          <w:rFonts w:ascii="华文中宋" w:hAnsi="华文中宋" w:eastAsia="华文中宋"/>
          <w:b/>
          <w:sz w:val="36"/>
          <w:szCs w:val="36"/>
        </w:rPr>
      </w:pPr>
      <w:r>
        <w:rPr>
          <w:rFonts w:ascii="华文中宋" w:hAnsi="华文中宋" w:eastAsia="华文中宋"/>
          <w:b/>
          <w:sz w:val="36"/>
          <w:szCs w:val="36"/>
        </w:rPr>
        <w:t>中国证券业协会</w:t>
      </w:r>
    </w:p>
    <w:p>
      <w:pPr>
        <w:jc w:val="center"/>
        <w:rPr>
          <w:rFonts w:ascii="华文中宋" w:hAnsi="华文中宋" w:eastAsia="华文中宋"/>
          <w:b/>
          <w:sz w:val="36"/>
          <w:szCs w:val="36"/>
        </w:rPr>
      </w:pPr>
      <w:r>
        <w:rPr>
          <w:rFonts w:ascii="华文中宋" w:hAnsi="华文中宋" w:eastAsia="华文中宋"/>
          <w:b/>
          <w:sz w:val="36"/>
          <w:szCs w:val="36"/>
        </w:rPr>
        <w:t>2018年</w:t>
      </w:r>
      <w:r>
        <w:rPr>
          <w:rFonts w:hint="eastAsia" w:ascii="华文中宋" w:hAnsi="华文中宋" w:eastAsia="华文中宋"/>
          <w:b/>
          <w:sz w:val="36"/>
          <w:szCs w:val="36"/>
        </w:rPr>
        <w:t>9</w:t>
      </w:r>
      <w:r>
        <w:rPr>
          <w:rFonts w:ascii="华文中宋" w:hAnsi="华文中宋" w:eastAsia="华文中宋"/>
          <w:b/>
          <w:sz w:val="36"/>
          <w:szCs w:val="36"/>
        </w:rPr>
        <w:t>月</w:t>
      </w:r>
    </w:p>
    <w:p>
      <w:pPr>
        <w:jc w:val="center"/>
        <w:rPr>
          <w:rFonts w:ascii="Times New Roman" w:hAnsi="Times New Roman" w:eastAsia="华文中宋"/>
          <w:b/>
          <w:sz w:val="36"/>
          <w:szCs w:val="36"/>
        </w:rPr>
      </w:pPr>
    </w:p>
    <w:p>
      <w:pPr>
        <w:jc w:val="center"/>
        <w:rPr>
          <w:rFonts w:hint="eastAsia" w:ascii="宋体" w:hAnsi="宋体" w:cs="宋体"/>
          <w:b/>
          <w:sz w:val="28"/>
          <w:szCs w:val="28"/>
        </w:rPr>
      </w:pPr>
    </w:p>
    <w:p>
      <w:pPr>
        <w:rPr>
          <w:rFonts w:ascii="Times New Roman" w:hAnsi="Times New Roman" w:eastAsia="华文中宋"/>
          <w:b/>
          <w:sz w:val="36"/>
          <w:szCs w:val="36"/>
        </w:rPr>
        <w:sectPr>
          <w:footerReference r:id="rId3" w:type="default"/>
          <w:pgSz w:w="11906" w:h="16838"/>
          <w:pgMar w:top="1440" w:right="1800" w:bottom="1440" w:left="1800" w:header="851" w:footer="992" w:gutter="0"/>
          <w:pgNumType w:fmt="numberInDash"/>
          <w:cols w:space="720" w:num="1"/>
          <w:docGrid w:type="lines" w:linePitch="312" w:charSpace="0"/>
        </w:sectPr>
      </w:pPr>
    </w:p>
    <w:p>
      <w:pPr>
        <w:jc w:val="center"/>
        <w:rPr>
          <w:rFonts w:ascii="Times New Roman" w:hAnsi="Times New Roman" w:eastAsia="华文中宋"/>
          <w:b/>
          <w:sz w:val="36"/>
          <w:szCs w:val="36"/>
        </w:rPr>
      </w:pPr>
    </w:p>
    <w:p>
      <w:pPr>
        <w:jc w:val="center"/>
        <w:rPr>
          <w:rFonts w:ascii="Times New Roman" w:hAnsi="Times New Roman" w:eastAsia="华文中宋"/>
          <w:b/>
          <w:sz w:val="36"/>
          <w:szCs w:val="36"/>
        </w:rPr>
      </w:pPr>
    </w:p>
    <w:p>
      <w:pPr>
        <w:jc w:val="center"/>
        <w:rPr>
          <w:rFonts w:ascii="Times New Roman" w:hAnsi="Times New Roman" w:eastAsia="华文中宋"/>
          <w:b/>
          <w:sz w:val="36"/>
          <w:szCs w:val="36"/>
        </w:rPr>
      </w:pPr>
      <w:r>
        <w:rPr>
          <w:rFonts w:ascii="Times New Roman" w:hAnsi="华文中宋" w:eastAsia="华文中宋"/>
          <w:b/>
          <w:sz w:val="36"/>
          <w:szCs w:val="36"/>
        </w:rPr>
        <w:t>第</w:t>
      </w:r>
      <w:r>
        <w:rPr>
          <w:rFonts w:hint="eastAsia" w:ascii="Times New Roman" w:hAnsi="华文中宋" w:eastAsia="华文中宋"/>
          <w:b/>
          <w:sz w:val="36"/>
          <w:szCs w:val="36"/>
        </w:rPr>
        <w:t>一</w:t>
      </w:r>
      <w:r>
        <w:rPr>
          <w:rFonts w:ascii="Times New Roman" w:hAnsi="华文中宋" w:eastAsia="华文中宋"/>
          <w:b/>
          <w:sz w:val="36"/>
          <w:szCs w:val="36"/>
        </w:rPr>
        <w:t>部分</w:t>
      </w:r>
      <w:r>
        <w:rPr>
          <w:rFonts w:ascii="Times New Roman" w:hAnsi="Times New Roman" w:eastAsia="华文中宋"/>
          <w:b/>
          <w:sz w:val="36"/>
          <w:szCs w:val="36"/>
        </w:rPr>
        <w:t xml:space="preserve">  </w:t>
      </w:r>
      <w:r>
        <w:rPr>
          <w:rFonts w:ascii="Times New Roman" w:hAnsi="华文中宋" w:eastAsia="华文中宋"/>
          <w:b/>
          <w:sz w:val="36"/>
          <w:szCs w:val="36"/>
        </w:rPr>
        <w:t>证券市场基本法律法规</w:t>
      </w:r>
    </w:p>
    <w:p>
      <w:pPr>
        <w:jc w:val="center"/>
        <w:rPr>
          <w:rFonts w:ascii="Times New Roman" w:hAnsi="Times New Roman" w:eastAsia="黑体"/>
          <w:b/>
          <w:bCs/>
          <w:sz w:val="28"/>
          <w:szCs w:val="28"/>
        </w:rPr>
      </w:pPr>
    </w:p>
    <w:p>
      <w:pPr>
        <w:jc w:val="center"/>
        <w:rPr>
          <w:rFonts w:hint="eastAsia" w:ascii="Times New Roman" w:hAnsi="Times New Roman" w:eastAsia="黑体"/>
          <w:b/>
          <w:bCs/>
          <w:sz w:val="28"/>
          <w:szCs w:val="28"/>
        </w:rPr>
      </w:pPr>
      <w:r>
        <w:rPr>
          <w:rFonts w:hint="eastAsia" w:ascii="Times New Roman" w:hAnsi="Times New Roman" w:eastAsia="黑体"/>
          <w:b/>
          <w:bCs/>
          <w:sz w:val="28"/>
          <w:szCs w:val="28"/>
        </w:rPr>
        <w:t>目  录</w:t>
      </w:r>
    </w:p>
    <w:p>
      <w:pPr>
        <w:jc w:val="center"/>
        <w:rPr>
          <w:rFonts w:ascii="Times New Roman" w:hAnsi="Times New Roman" w:eastAsia="黑体"/>
          <w:b/>
          <w:bCs/>
          <w:sz w:val="28"/>
          <w:szCs w:val="28"/>
        </w:rPr>
      </w:pPr>
      <w:bookmarkStart w:id="484" w:name="_GoBack"/>
      <w:bookmarkEnd w:id="484"/>
    </w:p>
    <w:p>
      <w:pPr>
        <w:pStyle w:val="8"/>
        <w:tabs>
          <w:tab w:val="right" w:leader="dot" w:pos="8296"/>
        </w:tabs>
        <w:rPr>
          <w:rFonts w:hint="eastAsia"/>
          <w:lang/>
        </w:rPr>
      </w:pPr>
      <w:r>
        <w:fldChar w:fldCharType="begin"/>
      </w:r>
      <w:r>
        <w:instrText xml:space="preserve"> TOC \o "1-3" \h \z \u </w:instrText>
      </w:r>
      <w:r>
        <w:fldChar w:fldCharType="separate"/>
      </w:r>
      <w:r>
        <w:rPr>
          <w:b/>
          <w:bCs/>
          <w:lang w:val="zh-CN"/>
        </w:rPr>
        <w:fldChar w:fldCharType="end"/>
      </w:r>
    </w:p>
    <w:p>
      <w:pPr>
        <w:pStyle w:val="8"/>
        <w:tabs>
          <w:tab w:val="right" w:leader="dot" w:pos="8296"/>
        </w:tabs>
        <w:rPr>
          <w:rFonts w:ascii="等线" w:hAnsi="等线" w:eastAsia="等线"/>
          <w:lang/>
        </w:rPr>
      </w:pPr>
      <w:r>
        <w:fldChar w:fldCharType="begin"/>
      </w:r>
      <w:r>
        <w:instrText xml:space="preserve"> TOC \o "1-3" \h \z \u </w:instrText>
      </w:r>
      <w:r>
        <w:fldChar w:fldCharType="separate"/>
      </w:r>
      <w:r>
        <w:rPr>
          <w:lang/>
        </w:rPr>
        <w:fldChar w:fldCharType="begin"/>
      </w:r>
      <w:r>
        <w:rPr>
          <w:rStyle w:val="11"/>
          <w:lang/>
        </w:rPr>
        <w:instrText xml:space="preserve"> </w:instrText>
      </w:r>
      <w:r>
        <w:rPr>
          <w:lang/>
        </w:rPr>
        <w:instrText xml:space="preserve">HYPERLINK \l "_Toc516833938"</w:instrText>
      </w:r>
      <w:r>
        <w:rPr>
          <w:rStyle w:val="11"/>
          <w:lang/>
        </w:rPr>
        <w:instrText xml:space="preserve"> </w:instrText>
      </w:r>
      <w:r>
        <w:rPr>
          <w:lang/>
        </w:rPr>
        <w:fldChar w:fldCharType="separate"/>
      </w:r>
      <w:r>
        <w:rPr>
          <w:rStyle w:val="11"/>
          <w:rFonts w:ascii="Times New Roman" w:hAnsi="Times New Roman" w:eastAsia="黑体"/>
          <w:lang/>
        </w:rPr>
        <w:t>第一章 证券市场基本法律法规</w:t>
      </w:r>
      <w:r>
        <w:rPr>
          <w:lang/>
        </w:rPr>
        <w:tab/>
      </w:r>
      <w:r>
        <w:rPr>
          <w:lang/>
        </w:rPr>
        <w:fldChar w:fldCharType="begin"/>
      </w:r>
      <w:r>
        <w:rPr>
          <w:lang/>
        </w:rPr>
        <w:instrText xml:space="preserve"> PAGEREF _Toc516833938 \h </w:instrText>
      </w:r>
      <w:r>
        <w:rPr>
          <w:lang/>
        </w:rPr>
        <w:fldChar w:fldCharType="separate"/>
      </w:r>
      <w:r>
        <w:rPr>
          <w:lang/>
        </w:rPr>
        <w:t>3</w:t>
      </w:r>
      <w:r>
        <w:rPr>
          <w:lang/>
        </w:rPr>
        <w:fldChar w:fldCharType="end"/>
      </w:r>
      <w:r>
        <w:rPr>
          <w:lang/>
        </w:rPr>
        <w:fldChar w:fldCharType="end"/>
      </w:r>
    </w:p>
    <w:p>
      <w:pPr>
        <w:pStyle w:val="9"/>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"_Toc516833939"</w:instrText>
      </w:r>
      <w:r>
        <w:rPr>
          <w:rStyle w:val="11"/>
          <w:lang/>
        </w:rPr>
        <w:instrText xml:space="preserve"> </w:instrText>
      </w:r>
      <w:r>
        <w:rPr>
          <w:lang/>
        </w:rPr>
        <w:fldChar w:fldCharType="separate"/>
      </w:r>
      <w:r>
        <w:rPr>
          <w:rStyle w:val="11"/>
          <w:rFonts w:ascii="Times New Roman" w:hAnsi="仿宋_GB2312" w:eastAsia="仿宋_GB2312"/>
          <w:lang/>
        </w:rPr>
        <w:t>第一节</w:t>
      </w:r>
      <w:r>
        <w:rPr>
          <w:rStyle w:val="11"/>
          <w:rFonts w:ascii="Times New Roman" w:hAnsi="Times New Roman" w:eastAsia="仿宋_GB2312"/>
          <w:lang/>
        </w:rPr>
        <w:t xml:space="preserve"> </w:t>
      </w:r>
      <w:r>
        <w:rPr>
          <w:rStyle w:val="11"/>
          <w:rFonts w:ascii="Times New Roman" w:hAnsi="仿宋_GB2312" w:eastAsia="仿宋_GB2312"/>
          <w:lang/>
        </w:rPr>
        <w:t>证券市场的法律法规体系</w:t>
      </w:r>
      <w:r>
        <w:rPr>
          <w:lang/>
        </w:rPr>
        <w:tab/>
      </w:r>
      <w:r>
        <w:rPr>
          <w:lang/>
        </w:rPr>
        <w:fldChar w:fldCharType="begin"/>
      </w:r>
      <w:r>
        <w:rPr>
          <w:lang/>
        </w:rPr>
        <w:instrText xml:space="preserve"> PAGEREF _Toc516833939 \h </w:instrText>
      </w:r>
      <w:r>
        <w:rPr>
          <w:lang/>
        </w:rPr>
        <w:fldChar w:fldCharType="separate"/>
      </w:r>
      <w:r>
        <w:rPr>
          <w:lang/>
        </w:rPr>
        <w:t>3</w:t>
      </w:r>
      <w:r>
        <w:rPr>
          <w:lang/>
        </w:rPr>
        <w:fldChar w:fldCharType="end"/>
      </w:r>
      <w:r>
        <w:rPr>
          <w:lang/>
        </w:rPr>
        <w:fldChar w:fldCharType="end"/>
      </w:r>
    </w:p>
    <w:p>
      <w:pPr>
        <w:pStyle w:val="9"/>
        <w:tabs>
          <w:tab w:val="right" w:leader="dot" w:pos="8296"/>
        </w:tabs>
        <w:rPr>
          <w:rFonts w:hint="eastAsia"/>
          <w:lang/>
        </w:rPr>
      </w:pPr>
      <w:r>
        <w:rPr>
          <w:lang/>
        </w:rPr>
        <w:fldChar w:fldCharType="begin"/>
      </w:r>
      <w:r>
        <w:rPr>
          <w:rStyle w:val="11"/>
          <w:lang/>
        </w:rPr>
        <w:instrText xml:space="preserve"> </w:instrText>
      </w:r>
      <w:r>
        <w:rPr>
          <w:lang/>
        </w:rPr>
        <w:instrText xml:space="preserve">HYPERLINK \l "_Toc516833940"</w:instrText>
      </w:r>
      <w:r>
        <w:rPr>
          <w:rStyle w:val="11"/>
          <w:lang/>
        </w:rPr>
        <w:instrText xml:space="preserve"> </w:instrText>
      </w:r>
      <w:r>
        <w:rPr>
          <w:lang/>
        </w:rPr>
        <w:fldChar w:fldCharType="separate"/>
      </w:r>
      <w:r>
        <w:rPr>
          <w:rStyle w:val="11"/>
          <w:rFonts w:ascii="Times New Roman" w:hAnsi="仿宋_GB2312" w:eastAsia="仿宋_GB2312"/>
          <w:lang/>
        </w:rPr>
        <w:t>第二节</w:t>
      </w:r>
      <w:r>
        <w:rPr>
          <w:rStyle w:val="11"/>
          <w:rFonts w:ascii="Times New Roman" w:hAnsi="Times New Roman" w:eastAsia="仿宋_GB2312"/>
          <w:lang/>
        </w:rPr>
        <w:t xml:space="preserve"> 公司法</w:t>
      </w:r>
      <w:r>
        <w:rPr>
          <w:lang/>
        </w:rPr>
        <w:tab/>
      </w:r>
      <w:r>
        <w:rPr>
          <w:lang/>
        </w:rPr>
        <w:fldChar w:fldCharType="begin"/>
      </w:r>
      <w:r>
        <w:rPr>
          <w:lang/>
        </w:rPr>
        <w:instrText xml:space="preserve"> PAGEREF _Toc516833940 \h </w:instrText>
      </w:r>
      <w:r>
        <w:rPr>
          <w:lang/>
        </w:rPr>
        <w:fldChar w:fldCharType="separate"/>
      </w:r>
      <w:r>
        <w:rPr>
          <w:lang/>
        </w:rPr>
        <w:t>3</w:t>
      </w:r>
      <w:r>
        <w:rPr>
          <w:lang/>
        </w:rPr>
        <w:fldChar w:fldCharType="end"/>
      </w:r>
      <w:r>
        <w:rPr>
          <w:lang/>
        </w:rPr>
        <w:fldChar w:fldCharType="end"/>
      </w:r>
    </w:p>
    <w:p>
      <w:pPr>
        <w:pStyle w:val="9"/>
        <w:tabs>
          <w:tab w:val="right" w:leader="dot" w:pos="8296"/>
        </w:tabs>
        <w:rPr>
          <w:rFonts w:hint="eastAsia"/>
          <w:lang/>
        </w:rPr>
      </w:pPr>
      <w:r>
        <w:rPr>
          <w:lang/>
        </w:rPr>
        <w:fldChar w:fldCharType="begin"/>
      </w:r>
      <w:r>
        <w:rPr>
          <w:rStyle w:val="11"/>
          <w:lang/>
        </w:rPr>
        <w:instrText xml:space="preserve"> </w:instrText>
      </w:r>
      <w:r>
        <w:rPr>
          <w:lang/>
        </w:rPr>
        <w:instrText xml:space="preserve">HYPERLINK \l "_Toc516833940"</w:instrText>
      </w:r>
      <w:r>
        <w:rPr>
          <w:rStyle w:val="11"/>
          <w:lang/>
        </w:rPr>
        <w:instrText xml:space="preserve"> </w:instrText>
      </w:r>
      <w:r>
        <w:rPr>
          <w:lang/>
        </w:rPr>
        <w:fldChar w:fldCharType="separate"/>
      </w:r>
      <w:r>
        <w:rPr>
          <w:rStyle w:val="11"/>
          <w:rFonts w:ascii="Times New Roman" w:hAnsi="仿宋_GB2312" w:eastAsia="仿宋_GB2312"/>
          <w:lang/>
        </w:rPr>
        <w:t>第</w:t>
      </w:r>
      <w:r>
        <w:rPr>
          <w:rStyle w:val="11"/>
          <w:rFonts w:hint="eastAsia" w:ascii="Times New Roman" w:hAnsi="仿宋_GB2312" w:eastAsia="仿宋_GB2312"/>
          <w:lang/>
        </w:rPr>
        <w:t>三</w:t>
      </w:r>
      <w:r>
        <w:rPr>
          <w:rStyle w:val="11"/>
          <w:rFonts w:ascii="Times New Roman" w:hAnsi="仿宋_GB2312" w:eastAsia="仿宋_GB2312"/>
          <w:lang/>
        </w:rPr>
        <w:t>节</w:t>
      </w:r>
      <w:r>
        <w:rPr>
          <w:rStyle w:val="11"/>
          <w:rFonts w:ascii="Times New Roman" w:hAnsi="Times New Roman" w:eastAsia="仿宋_GB2312"/>
          <w:lang/>
        </w:rPr>
        <w:t xml:space="preserve"> </w:t>
      </w:r>
      <w:r>
        <w:rPr>
          <w:rStyle w:val="11"/>
          <w:rFonts w:hint="eastAsia" w:ascii="Times New Roman" w:hAnsi="Times New Roman" w:eastAsia="仿宋_GB2312"/>
          <w:lang/>
        </w:rPr>
        <w:t>合伙企业</w:t>
      </w:r>
      <w:r>
        <w:rPr>
          <w:rStyle w:val="11"/>
          <w:rFonts w:ascii="Times New Roman" w:hAnsi="Times New Roman" w:eastAsia="仿宋_GB2312"/>
          <w:lang/>
        </w:rPr>
        <w:t>法</w:t>
      </w:r>
      <w:r>
        <w:rPr>
          <w:lang/>
        </w:rPr>
        <w:tab/>
      </w:r>
      <w:r>
        <w:rPr>
          <w:lang/>
        </w:rPr>
        <w:fldChar w:fldCharType="begin"/>
      </w:r>
      <w:r>
        <w:rPr>
          <w:lang/>
        </w:rPr>
        <w:instrText xml:space="preserve"> PAGEREF _Toc516833940 \h </w:instrText>
      </w:r>
      <w:r>
        <w:rPr>
          <w:lang/>
        </w:rPr>
        <w:fldChar w:fldCharType="separate"/>
      </w:r>
      <w:r>
        <w:rPr>
          <w:lang/>
        </w:rPr>
        <w:t>3</w:t>
      </w:r>
      <w:r>
        <w:rPr>
          <w:lang/>
        </w:rPr>
        <w:fldChar w:fldCharType="end"/>
      </w:r>
      <w:r>
        <w:rPr>
          <w:lang/>
        </w:rPr>
        <w:fldChar w:fldCharType="end"/>
      </w:r>
    </w:p>
    <w:p>
      <w:pPr>
        <w:pStyle w:val="9"/>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"_Toc516833941"</w:instrText>
      </w:r>
      <w:r>
        <w:rPr>
          <w:rStyle w:val="11"/>
          <w:lang/>
        </w:rPr>
        <w:instrText xml:space="preserve"> </w:instrText>
      </w:r>
      <w:r>
        <w:rPr>
          <w:lang/>
        </w:rPr>
        <w:fldChar w:fldCharType="separate"/>
      </w:r>
      <w:r>
        <w:rPr>
          <w:rStyle w:val="11"/>
          <w:rFonts w:ascii="Times New Roman" w:hAnsi="Times New Roman" w:eastAsia="仿宋_GB2312"/>
          <w:lang/>
        </w:rPr>
        <w:t>第</w:t>
      </w:r>
      <w:r>
        <w:rPr>
          <w:rStyle w:val="11"/>
          <w:rFonts w:hint="eastAsia" w:ascii="Times New Roman" w:hAnsi="Times New Roman" w:eastAsia="仿宋_GB2312"/>
          <w:lang/>
        </w:rPr>
        <w:t>四</w:t>
      </w:r>
      <w:r>
        <w:rPr>
          <w:rStyle w:val="11"/>
          <w:rFonts w:ascii="Times New Roman" w:hAnsi="Times New Roman" w:eastAsia="仿宋_GB2312"/>
          <w:lang/>
        </w:rPr>
        <w:t>节 证券法</w:t>
      </w:r>
      <w:r>
        <w:rPr>
          <w:lang/>
        </w:rPr>
        <w:tab/>
      </w:r>
      <w:r>
        <w:rPr>
          <w:rFonts w:hint="eastAsia"/>
          <w:lang/>
        </w:rPr>
        <w:t>4</w:t>
      </w:r>
      <w:r>
        <w:rPr>
          <w:lang/>
        </w:rPr>
        <w:fldChar w:fldCharType="end"/>
      </w:r>
    </w:p>
    <w:p>
      <w:pPr>
        <w:pStyle w:val="9"/>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"_Toc516833942"</w:instrText>
      </w:r>
      <w:r>
        <w:rPr>
          <w:rStyle w:val="11"/>
          <w:lang/>
        </w:rPr>
        <w:instrText xml:space="preserve"> </w:instrText>
      </w:r>
      <w:r>
        <w:rPr>
          <w:lang/>
        </w:rPr>
        <w:fldChar w:fldCharType="separate"/>
      </w:r>
      <w:r>
        <w:rPr>
          <w:rStyle w:val="11"/>
          <w:rFonts w:ascii="仿宋_GB2312" w:eastAsia="仿宋_GB2312"/>
          <w:lang/>
        </w:rPr>
        <w:t>第</w:t>
      </w:r>
      <w:r>
        <w:rPr>
          <w:rStyle w:val="11"/>
          <w:rFonts w:hint="eastAsia" w:ascii="仿宋_GB2312" w:eastAsia="仿宋_GB2312"/>
          <w:lang/>
        </w:rPr>
        <w:t>五</w:t>
      </w:r>
      <w:r>
        <w:rPr>
          <w:rStyle w:val="11"/>
          <w:rFonts w:ascii="仿宋_GB2312" w:eastAsia="仿宋_GB2312"/>
          <w:lang/>
        </w:rPr>
        <w:t>节 证券投资基金法</w:t>
      </w:r>
      <w:r>
        <w:rPr>
          <w:lang/>
        </w:rPr>
        <w:tab/>
      </w:r>
      <w:r>
        <w:rPr>
          <w:lang/>
        </w:rPr>
        <w:fldChar w:fldCharType="begin"/>
      </w:r>
      <w:r>
        <w:rPr>
          <w:lang/>
        </w:rPr>
        <w:instrText xml:space="preserve"> PAGEREF _Toc516833942 \h </w:instrText>
      </w:r>
      <w:r>
        <w:rPr>
          <w:lang/>
        </w:rPr>
        <w:fldChar w:fldCharType="separate"/>
      </w:r>
      <w:r>
        <w:rPr>
          <w:lang/>
        </w:rPr>
        <w:t>4</w:t>
      </w:r>
      <w:r>
        <w:rPr>
          <w:lang/>
        </w:rPr>
        <w:fldChar w:fldCharType="end"/>
      </w:r>
      <w:r>
        <w:rPr>
          <w:lang/>
        </w:rPr>
        <w:fldChar w:fldCharType="end"/>
      </w:r>
    </w:p>
    <w:p>
      <w:pPr>
        <w:pStyle w:val="9"/>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"_Toc516833943"</w:instrText>
      </w:r>
      <w:r>
        <w:rPr>
          <w:rStyle w:val="11"/>
          <w:lang/>
        </w:rPr>
        <w:instrText xml:space="preserve"> </w:instrText>
      </w:r>
      <w:r>
        <w:rPr>
          <w:lang/>
        </w:rPr>
        <w:fldChar w:fldCharType="separate"/>
      </w:r>
      <w:r>
        <w:rPr>
          <w:rStyle w:val="11"/>
          <w:rFonts w:ascii="仿宋_GB2312" w:eastAsia="仿宋_GB2312"/>
          <w:lang/>
        </w:rPr>
        <w:t>第</w:t>
      </w:r>
      <w:r>
        <w:rPr>
          <w:rStyle w:val="11"/>
          <w:rFonts w:hint="eastAsia" w:ascii="仿宋_GB2312" w:eastAsia="仿宋_GB2312"/>
          <w:lang/>
        </w:rPr>
        <w:t>六</w:t>
      </w:r>
      <w:r>
        <w:rPr>
          <w:rStyle w:val="11"/>
          <w:rFonts w:ascii="仿宋_GB2312" w:eastAsia="仿宋_GB2312"/>
          <w:lang/>
        </w:rPr>
        <w:t>节 期货交易管理条例</w:t>
      </w:r>
      <w:r>
        <w:rPr>
          <w:lang/>
        </w:rPr>
        <w:tab/>
      </w:r>
      <w:r>
        <w:rPr>
          <w:rFonts w:hint="eastAsia"/>
          <w:lang/>
        </w:rPr>
        <w:t>5</w:t>
      </w:r>
      <w:r>
        <w:rPr>
          <w:lang/>
        </w:rPr>
        <w:fldChar w:fldCharType="end"/>
      </w:r>
    </w:p>
    <w:p>
      <w:pPr>
        <w:pStyle w:val="9"/>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"_Toc516833944"</w:instrText>
      </w:r>
      <w:r>
        <w:rPr>
          <w:rStyle w:val="11"/>
          <w:lang/>
        </w:rPr>
        <w:instrText xml:space="preserve"> </w:instrText>
      </w:r>
      <w:r>
        <w:rPr>
          <w:lang/>
        </w:rPr>
        <w:fldChar w:fldCharType="separate"/>
      </w:r>
      <w:r>
        <w:rPr>
          <w:rStyle w:val="11"/>
          <w:rFonts w:ascii="Times New Roman" w:hAnsi="仿宋_GB2312" w:eastAsia="仿宋_GB2312"/>
          <w:lang/>
        </w:rPr>
        <w:t>第</w:t>
      </w:r>
      <w:r>
        <w:rPr>
          <w:rStyle w:val="11"/>
          <w:rFonts w:hint="eastAsia" w:ascii="Times New Roman" w:hAnsi="仿宋_GB2312" w:eastAsia="仿宋_GB2312"/>
          <w:lang/>
        </w:rPr>
        <w:t>七</w:t>
      </w:r>
      <w:r>
        <w:rPr>
          <w:rStyle w:val="11"/>
          <w:rFonts w:ascii="Times New Roman" w:hAnsi="仿宋_GB2312" w:eastAsia="仿宋_GB2312"/>
          <w:lang/>
        </w:rPr>
        <w:t>节</w:t>
      </w:r>
      <w:r>
        <w:rPr>
          <w:rStyle w:val="11"/>
          <w:rFonts w:ascii="Times New Roman" w:hAnsi="Times New Roman" w:eastAsia="仿宋_GB2312"/>
          <w:lang/>
        </w:rPr>
        <w:t xml:space="preserve"> 证券公司监督管理条例</w:t>
      </w:r>
      <w:r>
        <w:rPr>
          <w:lang/>
        </w:rPr>
        <w:tab/>
      </w:r>
      <w:r>
        <w:rPr>
          <w:rFonts w:hint="eastAsia"/>
          <w:lang/>
        </w:rPr>
        <w:t>5</w:t>
      </w:r>
      <w:r>
        <w:rPr>
          <w:lang/>
        </w:rPr>
        <w:fldChar w:fldCharType="end"/>
      </w:r>
    </w:p>
    <w:p>
      <w:pPr>
        <w:pStyle w:val="8"/>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"_Toc516833945"</w:instrText>
      </w:r>
      <w:r>
        <w:rPr>
          <w:rStyle w:val="11"/>
          <w:lang/>
        </w:rPr>
        <w:instrText xml:space="preserve"> </w:instrText>
      </w:r>
      <w:r>
        <w:rPr>
          <w:lang/>
        </w:rPr>
        <w:fldChar w:fldCharType="separate"/>
      </w:r>
      <w:r>
        <w:rPr>
          <w:rStyle w:val="11"/>
          <w:rFonts w:ascii="Times New Roman" w:hAnsi="黑体" w:eastAsia="黑体"/>
          <w:lang/>
        </w:rPr>
        <w:t>第二章 证券经营机构管理规范</w:t>
      </w:r>
      <w:r>
        <w:rPr>
          <w:lang/>
        </w:rPr>
        <w:tab/>
      </w:r>
      <w:r>
        <w:rPr>
          <w:lang/>
        </w:rPr>
        <w:fldChar w:fldCharType="begin"/>
      </w:r>
      <w:r>
        <w:rPr>
          <w:lang/>
        </w:rPr>
        <w:instrText xml:space="preserve"> PAGEREF _Toc516833945 \h </w:instrText>
      </w:r>
      <w:r>
        <w:rPr>
          <w:lang/>
        </w:rPr>
        <w:fldChar w:fldCharType="separate"/>
      </w:r>
      <w:r>
        <w:rPr>
          <w:lang/>
        </w:rPr>
        <w:t>5</w:t>
      </w:r>
      <w:r>
        <w:rPr>
          <w:lang/>
        </w:rPr>
        <w:fldChar w:fldCharType="end"/>
      </w:r>
      <w:r>
        <w:rPr>
          <w:lang/>
        </w:rPr>
        <w:fldChar w:fldCharType="end"/>
      </w:r>
    </w:p>
    <w:p>
      <w:pPr>
        <w:pStyle w:val="9"/>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"_Toc516833946"</w:instrText>
      </w:r>
      <w:r>
        <w:rPr>
          <w:rStyle w:val="11"/>
          <w:lang/>
        </w:rPr>
        <w:instrText xml:space="preserve"> </w:instrText>
      </w:r>
      <w:r>
        <w:rPr>
          <w:lang/>
        </w:rPr>
        <w:fldChar w:fldCharType="separate"/>
      </w:r>
      <w:r>
        <w:rPr>
          <w:rStyle w:val="11"/>
          <w:rFonts w:ascii="Times New Roman" w:hAnsi="Times New Roman" w:eastAsia="仿宋_GB2312"/>
          <w:lang/>
        </w:rPr>
        <w:t>第一节 公司治理、内部控制与合规管理</w:t>
      </w:r>
      <w:r>
        <w:rPr>
          <w:lang/>
        </w:rPr>
        <w:tab/>
      </w:r>
      <w:r>
        <w:rPr>
          <w:lang/>
        </w:rPr>
        <w:fldChar w:fldCharType="begin"/>
      </w:r>
      <w:r>
        <w:rPr>
          <w:lang/>
        </w:rPr>
        <w:instrText xml:space="preserve"> PAGEREF _Toc516833946 \h </w:instrText>
      </w:r>
      <w:r>
        <w:rPr>
          <w:lang/>
        </w:rPr>
        <w:fldChar w:fldCharType="separate"/>
      </w:r>
      <w:r>
        <w:rPr>
          <w:lang/>
        </w:rPr>
        <w:t>5</w:t>
      </w:r>
      <w:r>
        <w:rPr>
          <w:lang/>
        </w:rPr>
        <w:fldChar w:fldCharType="end"/>
      </w:r>
      <w:r>
        <w:rPr>
          <w:lang/>
        </w:rPr>
        <w:fldChar w:fldCharType="end"/>
      </w:r>
    </w:p>
    <w:p>
      <w:pPr>
        <w:pStyle w:val="9"/>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"_Toc516833947"</w:instrText>
      </w:r>
      <w:r>
        <w:rPr>
          <w:rStyle w:val="11"/>
          <w:lang/>
        </w:rPr>
        <w:instrText xml:space="preserve"> </w:instrText>
      </w:r>
      <w:r>
        <w:rPr>
          <w:lang/>
        </w:rPr>
        <w:fldChar w:fldCharType="separate"/>
      </w:r>
      <w:r>
        <w:rPr>
          <w:rStyle w:val="11"/>
          <w:rFonts w:ascii="Times New Roman" w:hAnsi="Times New Roman" w:eastAsia="仿宋_GB2312"/>
          <w:lang/>
        </w:rPr>
        <w:t>第二节 风险管理</w:t>
      </w:r>
      <w:r>
        <w:rPr>
          <w:lang/>
        </w:rPr>
        <w:tab/>
      </w:r>
      <w:r>
        <w:rPr>
          <w:lang/>
        </w:rPr>
        <w:fldChar w:fldCharType="begin"/>
      </w:r>
      <w:r>
        <w:rPr>
          <w:lang/>
        </w:rPr>
        <w:instrText xml:space="preserve"> PAGEREF _Toc516833947 \h </w:instrText>
      </w:r>
      <w:r>
        <w:rPr>
          <w:lang/>
        </w:rPr>
        <w:fldChar w:fldCharType="separate"/>
      </w:r>
      <w:r>
        <w:rPr>
          <w:lang/>
        </w:rPr>
        <w:t>6</w:t>
      </w:r>
      <w:r>
        <w:rPr>
          <w:lang/>
        </w:rPr>
        <w:fldChar w:fldCharType="end"/>
      </w:r>
      <w:r>
        <w:rPr>
          <w:lang/>
        </w:rPr>
        <w:fldChar w:fldCharType="end"/>
      </w:r>
    </w:p>
    <w:p>
      <w:pPr>
        <w:pStyle w:val="9"/>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"_Toc516833948"</w:instrText>
      </w:r>
      <w:r>
        <w:rPr>
          <w:rStyle w:val="11"/>
          <w:lang/>
        </w:rPr>
        <w:instrText xml:space="preserve"> </w:instrText>
      </w:r>
      <w:r>
        <w:rPr>
          <w:lang/>
        </w:rPr>
        <w:fldChar w:fldCharType="separate"/>
      </w:r>
      <w:r>
        <w:rPr>
          <w:rStyle w:val="11"/>
          <w:rFonts w:ascii="Times New Roman" w:hAnsi="Times New Roman" w:eastAsia="仿宋_GB2312"/>
          <w:lang/>
        </w:rPr>
        <w:t>第三节 投资者适当性管理</w:t>
      </w:r>
      <w:r>
        <w:rPr>
          <w:lang/>
        </w:rPr>
        <w:tab/>
      </w:r>
      <w:r>
        <w:rPr>
          <w:rFonts w:hint="eastAsia"/>
          <w:lang/>
        </w:rPr>
        <w:t>7</w:t>
      </w:r>
      <w:r>
        <w:rPr>
          <w:lang/>
        </w:rPr>
        <w:fldChar w:fldCharType="end"/>
      </w:r>
    </w:p>
    <w:p>
      <w:pPr>
        <w:pStyle w:val="9"/>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"_Toc516833949"</w:instrText>
      </w:r>
      <w:r>
        <w:rPr>
          <w:rStyle w:val="11"/>
          <w:lang/>
        </w:rPr>
        <w:instrText xml:space="preserve"> </w:instrText>
      </w:r>
      <w:r>
        <w:rPr>
          <w:lang/>
        </w:rPr>
        <w:fldChar w:fldCharType="separate"/>
      </w:r>
      <w:r>
        <w:rPr>
          <w:rStyle w:val="11"/>
          <w:rFonts w:ascii="Times New Roman" w:hAnsi="Times New Roman" w:eastAsia="仿宋_GB2312"/>
          <w:lang/>
        </w:rPr>
        <w:t>第四节 从业人员管理</w:t>
      </w:r>
      <w:r>
        <w:rPr>
          <w:lang/>
        </w:rPr>
        <w:tab/>
      </w:r>
      <w:r>
        <w:rPr>
          <w:lang/>
        </w:rPr>
        <w:fldChar w:fldCharType="begin"/>
      </w:r>
      <w:r>
        <w:rPr>
          <w:lang/>
        </w:rPr>
        <w:instrText xml:space="preserve"> PAGEREF _Toc516833949 \h </w:instrText>
      </w:r>
      <w:r>
        <w:rPr>
          <w:lang/>
        </w:rPr>
        <w:fldChar w:fldCharType="separate"/>
      </w:r>
      <w:r>
        <w:rPr>
          <w:lang/>
        </w:rPr>
        <w:t>7</w:t>
      </w:r>
      <w:r>
        <w:rPr>
          <w:lang/>
        </w:rPr>
        <w:fldChar w:fldCharType="end"/>
      </w:r>
      <w:r>
        <w:rPr>
          <w:lang/>
        </w:rPr>
        <w:fldChar w:fldCharType="end"/>
      </w:r>
    </w:p>
    <w:p>
      <w:pPr>
        <w:pStyle w:val="8"/>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"_Toc516833950"</w:instrText>
      </w:r>
      <w:r>
        <w:rPr>
          <w:rStyle w:val="11"/>
          <w:lang/>
        </w:rPr>
        <w:instrText xml:space="preserve"> </w:instrText>
      </w:r>
      <w:r>
        <w:rPr>
          <w:lang/>
        </w:rPr>
        <w:fldChar w:fldCharType="separate"/>
      </w:r>
      <w:r>
        <w:rPr>
          <w:rStyle w:val="11"/>
          <w:rFonts w:ascii="Times New Roman" w:hAnsi="黑体" w:eastAsia="黑体"/>
          <w:lang/>
        </w:rPr>
        <w:t>第三章</w:t>
      </w:r>
      <w:r>
        <w:rPr>
          <w:rStyle w:val="11"/>
          <w:rFonts w:ascii="Times New Roman" w:hAnsi="Times New Roman" w:eastAsia="黑体"/>
          <w:lang/>
        </w:rPr>
        <w:t xml:space="preserve"> </w:t>
      </w:r>
      <w:r>
        <w:rPr>
          <w:rStyle w:val="11"/>
          <w:rFonts w:ascii="Times New Roman" w:hAnsi="黑体" w:eastAsia="黑体"/>
          <w:kern w:val="0"/>
          <w:lang/>
        </w:rPr>
        <w:t>证券</w:t>
      </w:r>
      <w:r>
        <w:rPr>
          <w:rStyle w:val="11"/>
          <w:rFonts w:hint="eastAsia" w:ascii="Times New Roman" w:hAnsi="黑体" w:eastAsia="黑体"/>
          <w:kern w:val="0"/>
          <w:lang/>
        </w:rPr>
        <w:t>公司</w:t>
      </w:r>
      <w:r>
        <w:rPr>
          <w:rStyle w:val="11"/>
          <w:rFonts w:ascii="Times New Roman" w:hAnsi="黑体" w:eastAsia="黑体"/>
          <w:kern w:val="0"/>
          <w:lang/>
        </w:rPr>
        <w:t>业务规范</w:t>
      </w:r>
      <w:r>
        <w:rPr>
          <w:lang/>
        </w:rPr>
        <w:tab/>
      </w:r>
      <w:r>
        <w:rPr>
          <w:rFonts w:hint="eastAsia"/>
          <w:lang/>
        </w:rPr>
        <w:t>8</w:t>
      </w:r>
      <w:r>
        <w:rPr>
          <w:lang/>
        </w:rPr>
        <w:fldChar w:fldCharType="end"/>
      </w:r>
    </w:p>
    <w:p>
      <w:pPr>
        <w:pStyle w:val="9"/>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"_Toc516833951"</w:instrText>
      </w:r>
      <w:r>
        <w:rPr>
          <w:rStyle w:val="11"/>
          <w:lang/>
        </w:rPr>
        <w:instrText xml:space="preserve"> </w:instrText>
      </w:r>
      <w:r>
        <w:rPr>
          <w:lang/>
        </w:rPr>
        <w:fldChar w:fldCharType="separate"/>
      </w:r>
      <w:r>
        <w:rPr>
          <w:rStyle w:val="11"/>
          <w:rFonts w:ascii="Times New Roman" w:hAnsi="仿宋_GB2312" w:eastAsia="仿宋_GB2312"/>
          <w:lang/>
        </w:rPr>
        <w:t>第一节</w:t>
      </w:r>
      <w:r>
        <w:rPr>
          <w:rStyle w:val="11"/>
          <w:rFonts w:ascii="Times New Roman" w:hAnsi="Times New Roman" w:eastAsia="仿宋_GB2312"/>
          <w:lang/>
        </w:rPr>
        <w:t xml:space="preserve"> </w:t>
      </w:r>
      <w:r>
        <w:rPr>
          <w:rStyle w:val="11"/>
          <w:rFonts w:ascii="Times New Roman" w:hAnsi="仿宋_GB2312" w:eastAsia="仿宋_GB2312"/>
          <w:lang/>
        </w:rPr>
        <w:t>证券经纪</w:t>
      </w:r>
      <w:r>
        <w:rPr>
          <w:lang/>
        </w:rPr>
        <w:tab/>
      </w:r>
      <w:r>
        <w:rPr>
          <w:rFonts w:hint="eastAsia"/>
          <w:lang/>
        </w:rPr>
        <w:t>8</w:t>
      </w:r>
      <w:r>
        <w:rPr>
          <w:lang/>
        </w:rPr>
        <w:fldChar w:fldCharType="end"/>
      </w:r>
    </w:p>
    <w:p>
      <w:pPr>
        <w:pStyle w:val="9"/>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"_Toc516833952"</w:instrText>
      </w:r>
      <w:r>
        <w:rPr>
          <w:rStyle w:val="11"/>
          <w:lang/>
        </w:rPr>
        <w:instrText xml:space="preserve"> </w:instrText>
      </w:r>
      <w:r>
        <w:rPr>
          <w:lang/>
        </w:rPr>
        <w:fldChar w:fldCharType="separate"/>
      </w:r>
      <w:r>
        <w:rPr>
          <w:rStyle w:val="11"/>
          <w:rFonts w:ascii="Times New Roman" w:hAnsi="仿宋_GB2312" w:eastAsia="仿宋_GB2312"/>
          <w:lang/>
        </w:rPr>
        <w:t>第二节</w:t>
      </w:r>
      <w:r>
        <w:rPr>
          <w:rStyle w:val="11"/>
          <w:rFonts w:ascii="Times New Roman" w:hAnsi="Times New Roman" w:eastAsia="仿宋_GB2312"/>
          <w:lang/>
        </w:rPr>
        <w:t xml:space="preserve"> </w:t>
      </w:r>
      <w:r>
        <w:rPr>
          <w:rStyle w:val="11"/>
          <w:rFonts w:ascii="Times New Roman" w:hAnsi="仿宋_GB2312" w:eastAsia="仿宋_GB2312"/>
          <w:lang/>
        </w:rPr>
        <w:t>证券投资咨询</w:t>
      </w:r>
      <w:r>
        <w:rPr>
          <w:lang/>
        </w:rPr>
        <w:tab/>
      </w:r>
      <w:r>
        <w:rPr>
          <w:lang/>
        </w:rPr>
        <w:fldChar w:fldCharType="begin"/>
      </w:r>
      <w:r>
        <w:rPr>
          <w:lang/>
        </w:rPr>
        <w:instrText xml:space="preserve"> PAGEREF _Toc516833952 \h </w:instrText>
      </w:r>
      <w:r>
        <w:rPr>
          <w:lang/>
        </w:rPr>
        <w:fldChar w:fldCharType="separate"/>
      </w:r>
      <w:r>
        <w:rPr>
          <w:lang/>
        </w:rPr>
        <w:t>8</w:t>
      </w:r>
      <w:r>
        <w:rPr>
          <w:lang/>
        </w:rPr>
        <w:fldChar w:fldCharType="end"/>
      </w:r>
      <w:r>
        <w:rPr>
          <w:lang/>
        </w:rPr>
        <w:fldChar w:fldCharType="end"/>
      </w:r>
    </w:p>
    <w:p>
      <w:pPr>
        <w:pStyle w:val="9"/>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"_Toc516833953"</w:instrText>
      </w:r>
      <w:r>
        <w:rPr>
          <w:rStyle w:val="11"/>
          <w:lang/>
        </w:rPr>
        <w:instrText xml:space="preserve"> </w:instrText>
      </w:r>
      <w:r>
        <w:rPr>
          <w:lang/>
        </w:rPr>
        <w:fldChar w:fldCharType="separate"/>
      </w:r>
      <w:r>
        <w:rPr>
          <w:rStyle w:val="11"/>
          <w:rFonts w:ascii="Times New Roman" w:hAnsi="仿宋_GB2312" w:eastAsia="仿宋_GB2312"/>
          <w:lang/>
        </w:rPr>
        <w:t>第三节 与证券交易、证券投资活动有关的财务顾问</w:t>
      </w:r>
      <w:r>
        <w:rPr>
          <w:lang/>
        </w:rPr>
        <w:tab/>
      </w:r>
      <w:r>
        <w:rPr>
          <w:rFonts w:hint="eastAsia"/>
          <w:lang/>
        </w:rPr>
        <w:t>9</w:t>
      </w:r>
      <w:r>
        <w:rPr>
          <w:lang/>
        </w:rPr>
        <w:fldChar w:fldCharType="end"/>
      </w:r>
    </w:p>
    <w:p>
      <w:pPr>
        <w:pStyle w:val="9"/>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"_Toc516833954"</w:instrText>
      </w:r>
      <w:r>
        <w:rPr>
          <w:rStyle w:val="11"/>
          <w:lang/>
        </w:rPr>
        <w:instrText xml:space="preserve"> </w:instrText>
      </w:r>
      <w:r>
        <w:rPr>
          <w:lang/>
        </w:rPr>
        <w:fldChar w:fldCharType="separate"/>
      </w:r>
      <w:r>
        <w:rPr>
          <w:rStyle w:val="11"/>
          <w:rFonts w:ascii="Times New Roman" w:hAnsi="仿宋_GB2312" w:eastAsia="仿宋_GB2312"/>
          <w:lang/>
        </w:rPr>
        <w:t>第四节</w:t>
      </w:r>
      <w:r>
        <w:rPr>
          <w:rStyle w:val="11"/>
          <w:rFonts w:ascii="Times New Roman" w:hAnsi="Times New Roman" w:eastAsia="仿宋_GB2312"/>
          <w:lang/>
        </w:rPr>
        <w:t xml:space="preserve"> </w:t>
      </w:r>
      <w:r>
        <w:rPr>
          <w:rStyle w:val="11"/>
          <w:rFonts w:ascii="Times New Roman" w:hAnsi="仿宋_GB2312" w:eastAsia="仿宋_GB2312"/>
          <w:lang/>
        </w:rPr>
        <w:t>证券承销与保荐</w:t>
      </w:r>
      <w:r>
        <w:rPr>
          <w:lang/>
        </w:rPr>
        <w:tab/>
      </w:r>
      <w:r>
        <w:rPr>
          <w:rFonts w:hint="eastAsia"/>
          <w:lang/>
        </w:rPr>
        <w:t>9</w:t>
      </w:r>
      <w:r>
        <w:rPr>
          <w:lang/>
        </w:rPr>
        <w:fldChar w:fldCharType="end"/>
      </w:r>
    </w:p>
    <w:p>
      <w:pPr>
        <w:pStyle w:val="9"/>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"_Toc516833955"</w:instrText>
      </w:r>
      <w:r>
        <w:rPr>
          <w:rStyle w:val="11"/>
          <w:lang/>
        </w:rPr>
        <w:instrText xml:space="preserve"> </w:instrText>
      </w:r>
      <w:r>
        <w:rPr>
          <w:lang/>
        </w:rPr>
        <w:fldChar w:fldCharType="separate"/>
      </w:r>
      <w:r>
        <w:rPr>
          <w:rStyle w:val="11"/>
          <w:rFonts w:ascii="Times New Roman" w:hAnsi="仿宋_GB2312" w:eastAsia="仿宋_GB2312"/>
          <w:lang/>
        </w:rPr>
        <w:t>第五节</w:t>
      </w:r>
      <w:r>
        <w:rPr>
          <w:rStyle w:val="11"/>
          <w:rFonts w:ascii="Times New Roman" w:hAnsi="Times New Roman" w:eastAsia="仿宋_GB2312"/>
          <w:lang/>
        </w:rPr>
        <w:t xml:space="preserve"> </w:t>
      </w:r>
      <w:r>
        <w:rPr>
          <w:rStyle w:val="11"/>
          <w:rFonts w:ascii="Times New Roman" w:hAnsi="仿宋_GB2312" w:eastAsia="仿宋_GB2312"/>
          <w:lang/>
        </w:rPr>
        <w:t>证券自营</w:t>
      </w:r>
      <w:r>
        <w:rPr>
          <w:lang/>
        </w:rPr>
        <w:tab/>
      </w:r>
      <w:r>
        <w:rPr>
          <w:rFonts w:hint="eastAsia"/>
          <w:lang/>
        </w:rPr>
        <w:t>9</w:t>
      </w:r>
      <w:r>
        <w:rPr>
          <w:lang/>
        </w:rPr>
        <w:fldChar w:fldCharType="end"/>
      </w:r>
    </w:p>
    <w:p>
      <w:pPr>
        <w:pStyle w:val="9"/>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"_Toc516833956"</w:instrText>
      </w:r>
      <w:r>
        <w:rPr>
          <w:rStyle w:val="11"/>
          <w:lang/>
        </w:rPr>
        <w:instrText xml:space="preserve"> </w:instrText>
      </w:r>
      <w:r>
        <w:rPr>
          <w:lang/>
        </w:rPr>
        <w:fldChar w:fldCharType="separate"/>
      </w:r>
      <w:r>
        <w:rPr>
          <w:rStyle w:val="11"/>
          <w:rFonts w:ascii="Times New Roman" w:hAnsi="仿宋_GB2312" w:eastAsia="仿宋_GB2312"/>
          <w:lang/>
        </w:rPr>
        <w:t>第六节</w:t>
      </w:r>
      <w:r>
        <w:rPr>
          <w:rStyle w:val="11"/>
          <w:rFonts w:ascii="Times New Roman" w:hAnsi="Times New Roman" w:eastAsia="仿宋_GB2312"/>
          <w:lang/>
        </w:rPr>
        <w:t xml:space="preserve"> </w:t>
      </w:r>
      <w:r>
        <w:rPr>
          <w:rStyle w:val="11"/>
          <w:rFonts w:ascii="Times New Roman" w:hAnsi="仿宋_GB2312" w:eastAsia="仿宋_GB2312"/>
          <w:lang/>
        </w:rPr>
        <w:t>证券资产管理</w:t>
      </w:r>
      <w:r>
        <w:rPr>
          <w:lang/>
        </w:rPr>
        <w:tab/>
      </w:r>
      <w:r>
        <w:rPr>
          <w:lang/>
        </w:rPr>
        <w:fldChar w:fldCharType="begin"/>
      </w:r>
      <w:r>
        <w:rPr>
          <w:lang/>
        </w:rPr>
        <w:instrText xml:space="preserve"> PAGEREF _Toc516833956 \h </w:instrText>
      </w:r>
      <w:r>
        <w:rPr>
          <w:lang/>
        </w:rPr>
        <w:fldChar w:fldCharType="separate"/>
      </w:r>
      <w:r>
        <w:rPr>
          <w:lang/>
        </w:rPr>
        <w:t>9</w:t>
      </w:r>
      <w:r>
        <w:rPr>
          <w:lang/>
        </w:rPr>
        <w:fldChar w:fldCharType="end"/>
      </w:r>
      <w:r>
        <w:rPr>
          <w:lang/>
        </w:rPr>
        <w:fldChar w:fldCharType="end"/>
      </w:r>
    </w:p>
    <w:p>
      <w:pPr>
        <w:pStyle w:val="9"/>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"_Toc516833957"</w:instrText>
      </w:r>
      <w:r>
        <w:rPr>
          <w:rStyle w:val="11"/>
          <w:lang/>
        </w:rPr>
        <w:instrText xml:space="preserve"> </w:instrText>
      </w:r>
      <w:r>
        <w:rPr>
          <w:lang/>
        </w:rPr>
        <w:fldChar w:fldCharType="separate"/>
      </w:r>
      <w:r>
        <w:rPr>
          <w:rStyle w:val="11"/>
          <w:rFonts w:ascii="Times New Roman" w:hAnsi="仿宋_GB2312" w:eastAsia="仿宋_GB2312"/>
          <w:lang/>
        </w:rPr>
        <w:t>第七节 证券公司信用业务</w:t>
      </w:r>
      <w:r>
        <w:rPr>
          <w:lang/>
        </w:rPr>
        <w:tab/>
      </w:r>
      <w:r>
        <w:rPr>
          <w:lang/>
        </w:rPr>
        <w:fldChar w:fldCharType="begin"/>
      </w:r>
      <w:r>
        <w:rPr>
          <w:lang/>
        </w:rPr>
        <w:instrText xml:space="preserve"> PAGEREF _Toc516833957 \h </w:instrText>
      </w:r>
      <w:r>
        <w:rPr>
          <w:lang/>
        </w:rPr>
        <w:fldChar w:fldCharType="separate"/>
      </w:r>
      <w:r>
        <w:rPr>
          <w:lang/>
        </w:rPr>
        <w:t>10</w:t>
      </w:r>
      <w:r>
        <w:rPr>
          <w:lang/>
        </w:rPr>
        <w:fldChar w:fldCharType="end"/>
      </w:r>
      <w:r>
        <w:rPr>
          <w:lang/>
        </w:rPr>
        <w:fldChar w:fldCharType="end"/>
      </w:r>
    </w:p>
    <w:p>
      <w:pPr>
        <w:pStyle w:val="9"/>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"_Toc516833958"</w:instrText>
      </w:r>
      <w:r>
        <w:rPr>
          <w:rStyle w:val="11"/>
          <w:lang/>
        </w:rPr>
        <w:instrText xml:space="preserve"> </w:instrText>
      </w:r>
      <w:r>
        <w:rPr>
          <w:lang/>
        </w:rPr>
        <w:fldChar w:fldCharType="separate"/>
      </w:r>
      <w:r>
        <w:rPr>
          <w:rStyle w:val="11"/>
          <w:rFonts w:ascii="Times New Roman" w:hAnsi="仿宋_GB2312" w:eastAsia="仿宋_GB2312"/>
          <w:lang/>
        </w:rPr>
        <w:t>第八节 证券</w:t>
      </w:r>
      <w:bookmarkStart w:id="0" w:name="_Hlt516834180"/>
      <w:r>
        <w:rPr>
          <w:rStyle w:val="11"/>
          <w:rFonts w:ascii="Times New Roman" w:hAnsi="仿宋_GB2312" w:eastAsia="仿宋_GB2312"/>
          <w:lang/>
        </w:rPr>
        <w:t>公</w:t>
      </w:r>
      <w:bookmarkEnd w:id="0"/>
      <w:r>
        <w:rPr>
          <w:rStyle w:val="11"/>
          <w:rFonts w:ascii="Times New Roman" w:hAnsi="仿宋_GB2312" w:eastAsia="仿宋_GB2312"/>
          <w:lang/>
        </w:rPr>
        <w:t>司场外业务</w:t>
      </w:r>
      <w:r>
        <w:rPr>
          <w:lang/>
        </w:rPr>
        <w:tab/>
      </w:r>
      <w:r>
        <w:rPr>
          <w:rFonts w:hint="eastAsia"/>
          <w:lang/>
        </w:rPr>
        <w:t>10</w:t>
      </w:r>
      <w:r>
        <w:rPr>
          <w:lang/>
        </w:rPr>
        <w:fldChar w:fldCharType="end"/>
      </w:r>
    </w:p>
    <w:p>
      <w:pPr>
        <w:pStyle w:val="9"/>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"_Toc516833959"</w:instrText>
      </w:r>
      <w:r>
        <w:rPr>
          <w:rStyle w:val="11"/>
          <w:lang/>
        </w:rPr>
        <w:instrText xml:space="preserve"> </w:instrText>
      </w:r>
      <w:r>
        <w:rPr>
          <w:lang/>
        </w:rPr>
        <w:fldChar w:fldCharType="separate"/>
      </w:r>
      <w:r>
        <w:rPr>
          <w:rStyle w:val="11"/>
          <w:rFonts w:ascii="Times New Roman" w:hAnsi="Times New Roman" w:eastAsia="仿宋_GB2312"/>
          <w:lang/>
        </w:rPr>
        <w:t xml:space="preserve">第九节 </w:t>
      </w:r>
      <w:r>
        <w:rPr>
          <w:rStyle w:val="11"/>
          <w:rFonts w:ascii="Times New Roman" w:hAnsi="仿宋_GB2312" w:eastAsia="仿宋_GB2312"/>
          <w:lang/>
        </w:rPr>
        <w:t>其他业务</w:t>
      </w:r>
      <w:r>
        <w:rPr>
          <w:lang/>
        </w:rPr>
        <w:tab/>
      </w:r>
      <w:r>
        <w:rPr>
          <w:rFonts w:hint="eastAsia"/>
          <w:lang/>
        </w:rPr>
        <w:t>11</w:t>
      </w:r>
      <w:r>
        <w:rPr>
          <w:lang/>
        </w:rPr>
        <w:fldChar w:fldCharType="end"/>
      </w:r>
    </w:p>
    <w:p>
      <w:pPr>
        <w:pStyle w:val="8"/>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"_Toc516833960"</w:instrText>
      </w:r>
      <w:r>
        <w:rPr>
          <w:rStyle w:val="11"/>
          <w:lang/>
        </w:rPr>
        <w:instrText xml:space="preserve"> </w:instrText>
      </w:r>
      <w:r>
        <w:rPr>
          <w:lang/>
        </w:rPr>
        <w:fldChar w:fldCharType="separate"/>
      </w:r>
      <w:r>
        <w:rPr>
          <w:rStyle w:val="11"/>
          <w:rFonts w:ascii="Times New Roman" w:hAnsi="黑体" w:eastAsia="黑体"/>
          <w:kern w:val="0"/>
          <w:lang/>
        </w:rPr>
        <w:t>第四章</w:t>
      </w:r>
      <w:r>
        <w:rPr>
          <w:rStyle w:val="11"/>
          <w:rFonts w:ascii="Times New Roman" w:hAnsi="Times New Roman" w:eastAsia="黑体"/>
          <w:kern w:val="0"/>
          <w:lang/>
        </w:rPr>
        <w:t xml:space="preserve"> </w:t>
      </w:r>
      <w:r>
        <w:rPr>
          <w:rStyle w:val="11"/>
          <w:rFonts w:ascii="Times New Roman" w:hAnsi="黑体" w:eastAsia="黑体"/>
          <w:kern w:val="0"/>
          <w:lang/>
        </w:rPr>
        <w:t>证券市场典型违法违规行为及法律责任</w:t>
      </w:r>
      <w:r>
        <w:rPr>
          <w:lang/>
        </w:rPr>
        <w:tab/>
      </w:r>
      <w:r>
        <w:rPr>
          <w:lang/>
        </w:rPr>
        <w:fldChar w:fldCharType="begin"/>
      </w:r>
      <w:r>
        <w:rPr>
          <w:lang/>
        </w:rPr>
        <w:instrText xml:space="preserve"> PAGEREF _Toc516833960 \h </w:instrText>
      </w:r>
      <w:r>
        <w:rPr>
          <w:lang/>
        </w:rPr>
        <w:fldChar w:fldCharType="separate"/>
      </w:r>
      <w:r>
        <w:rPr>
          <w:lang/>
        </w:rPr>
        <w:t>11</w:t>
      </w:r>
      <w:r>
        <w:rPr>
          <w:lang/>
        </w:rPr>
        <w:fldChar w:fldCharType="end"/>
      </w:r>
      <w:r>
        <w:rPr>
          <w:lang/>
        </w:rPr>
        <w:fldChar w:fldCharType="end"/>
      </w:r>
    </w:p>
    <w:p>
      <w:pPr>
        <w:pStyle w:val="9"/>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"_Toc516833961"</w:instrText>
      </w:r>
      <w:r>
        <w:rPr>
          <w:rStyle w:val="11"/>
          <w:lang/>
        </w:rPr>
        <w:instrText xml:space="preserve"> </w:instrText>
      </w:r>
      <w:r>
        <w:rPr>
          <w:lang/>
        </w:rPr>
        <w:fldChar w:fldCharType="separate"/>
      </w:r>
      <w:r>
        <w:rPr>
          <w:rStyle w:val="11"/>
          <w:rFonts w:ascii="Times New Roman" w:hAnsi="仿宋_GB2312" w:eastAsia="仿宋_GB2312"/>
          <w:lang/>
        </w:rPr>
        <w:t>第一节</w:t>
      </w:r>
      <w:r>
        <w:rPr>
          <w:rStyle w:val="11"/>
          <w:rFonts w:ascii="Times New Roman" w:hAnsi="Times New Roman" w:eastAsia="仿宋_GB2312"/>
          <w:lang/>
        </w:rPr>
        <w:t xml:space="preserve"> </w:t>
      </w:r>
      <w:r>
        <w:rPr>
          <w:rStyle w:val="11"/>
          <w:rFonts w:ascii="Times New Roman" w:hAnsi="仿宋_GB2312" w:eastAsia="仿宋_GB2312"/>
          <w:lang/>
        </w:rPr>
        <w:t>证券一级市场</w:t>
      </w:r>
      <w:r>
        <w:rPr>
          <w:lang/>
        </w:rPr>
        <w:tab/>
      </w:r>
      <w:r>
        <w:rPr>
          <w:lang/>
        </w:rPr>
        <w:fldChar w:fldCharType="begin"/>
      </w:r>
      <w:r>
        <w:rPr>
          <w:lang/>
        </w:rPr>
        <w:instrText xml:space="preserve"> PAGEREF _Toc516833961 \h </w:instrText>
      </w:r>
      <w:r>
        <w:rPr>
          <w:lang/>
        </w:rPr>
        <w:fldChar w:fldCharType="separate"/>
      </w:r>
      <w:r>
        <w:rPr>
          <w:lang/>
        </w:rPr>
        <w:t>11</w:t>
      </w:r>
      <w:r>
        <w:rPr>
          <w:lang/>
        </w:rPr>
        <w:fldChar w:fldCharType="end"/>
      </w:r>
      <w:r>
        <w:rPr>
          <w:lang/>
        </w:rPr>
        <w:fldChar w:fldCharType="end"/>
      </w:r>
    </w:p>
    <w:p>
      <w:pPr>
        <w:pStyle w:val="9"/>
        <w:tabs>
          <w:tab w:val="right" w:leader="dot" w:pos="8296"/>
        </w:tabs>
        <w:rPr>
          <w:rFonts w:hint="eastAsia"/>
          <w:lang/>
        </w:rPr>
      </w:pPr>
      <w:r>
        <w:rPr>
          <w:lang/>
        </w:rPr>
        <w:fldChar w:fldCharType="begin"/>
      </w:r>
      <w:r>
        <w:rPr>
          <w:rStyle w:val="11"/>
          <w:lang/>
        </w:rPr>
        <w:instrText xml:space="preserve"> </w:instrText>
      </w:r>
      <w:r>
        <w:rPr>
          <w:lang/>
        </w:rPr>
        <w:instrText xml:space="preserve">HYPERLINK \l "_Toc516833962"</w:instrText>
      </w:r>
      <w:r>
        <w:rPr>
          <w:rStyle w:val="11"/>
          <w:lang/>
        </w:rPr>
        <w:instrText xml:space="preserve"> </w:instrText>
      </w:r>
      <w:r>
        <w:rPr>
          <w:lang/>
        </w:rPr>
        <w:fldChar w:fldCharType="separate"/>
      </w:r>
      <w:r>
        <w:rPr>
          <w:rStyle w:val="11"/>
          <w:rFonts w:ascii="Times New Roman" w:hAnsi="仿宋_GB2312" w:eastAsia="仿宋_GB2312"/>
          <w:lang/>
        </w:rPr>
        <w:t>第二节</w:t>
      </w:r>
      <w:r>
        <w:rPr>
          <w:rStyle w:val="11"/>
          <w:rFonts w:ascii="Times New Roman" w:hAnsi="Times New Roman" w:eastAsia="仿宋_GB2312"/>
          <w:lang/>
        </w:rPr>
        <w:t xml:space="preserve"> </w:t>
      </w:r>
      <w:r>
        <w:rPr>
          <w:rStyle w:val="11"/>
          <w:rFonts w:ascii="Times New Roman" w:hAnsi="仿宋_GB2312" w:eastAsia="仿宋_GB2312"/>
          <w:lang/>
        </w:rPr>
        <w:t>证券二</w:t>
      </w:r>
      <w:bookmarkStart w:id="1" w:name="_Hlt516834006"/>
      <w:bookmarkStart w:id="2" w:name="_Hlt516834099"/>
      <w:r>
        <w:rPr>
          <w:rStyle w:val="11"/>
          <w:rFonts w:ascii="Times New Roman" w:hAnsi="仿宋_GB2312" w:eastAsia="仿宋_GB2312"/>
          <w:lang/>
        </w:rPr>
        <w:t>级</w:t>
      </w:r>
      <w:bookmarkEnd w:id="1"/>
      <w:bookmarkEnd w:id="2"/>
      <w:r>
        <w:rPr>
          <w:rStyle w:val="11"/>
          <w:rFonts w:ascii="Times New Roman" w:hAnsi="仿宋_GB2312" w:eastAsia="仿宋_GB2312"/>
          <w:lang/>
        </w:rPr>
        <w:t>市场</w:t>
      </w:r>
      <w:r>
        <w:rPr>
          <w:lang/>
        </w:rPr>
        <w:tab/>
      </w:r>
      <w:r>
        <w:rPr>
          <w:lang/>
        </w:rPr>
        <w:fldChar w:fldCharType="end"/>
      </w:r>
      <w:r>
        <w:rPr>
          <w:lang/>
        </w:rPr>
        <w:fldChar w:fldCharType="begin"/>
      </w:r>
      <w:r>
        <w:rPr>
          <w:rStyle w:val="11"/>
          <w:lang/>
        </w:rPr>
        <w:instrText xml:space="preserve"> </w:instrText>
      </w:r>
      <w:r>
        <w:rPr>
          <w:lang/>
        </w:rPr>
        <w:instrText xml:space="preserve">HYPERLINK \l "_Toc516833965"</w:instrText>
      </w:r>
      <w:r>
        <w:rPr>
          <w:rStyle w:val="11"/>
          <w:lang/>
        </w:rPr>
        <w:instrText xml:space="preserve"> </w:instrText>
      </w:r>
      <w:r>
        <w:rPr>
          <w:lang/>
        </w:rPr>
        <w:fldChar w:fldCharType="separate"/>
      </w:r>
      <w:r>
        <w:rPr>
          <w:rFonts w:hint="eastAsia"/>
          <w:lang/>
        </w:rPr>
        <w:t>12</w:t>
      </w:r>
      <w:r>
        <w:rPr>
          <w:lang/>
        </w:rPr>
        <w:fldChar w:fldCharType="end"/>
      </w:r>
      <w:r>
        <w:rPr>
          <w:b/>
          <w:bCs/>
          <w:lang w:val="zh-CN"/>
        </w:rPr>
        <w:fldChar w:fldCharType="end"/>
      </w:r>
    </w:p>
    <w:p>
      <w:pPr>
        <w:rPr>
          <w:rFonts w:hint="eastAsia"/>
        </w:rPr>
        <w:sectPr>
          <w:footerReference r:id="rId4" w:type="default"/>
          <w:pgSz w:w="11906" w:h="16838"/>
          <w:pgMar w:top="1440" w:right="1800" w:bottom="1440" w:left="1800" w:header="851" w:footer="992" w:gutter="0"/>
          <w:pgNumType w:fmt="numberInDash"/>
          <w:cols w:space="720" w:num="1"/>
          <w:docGrid w:type="lines" w:linePitch="312" w:charSpace="0"/>
        </w:sectPr>
      </w:pPr>
    </w:p>
    <w:p>
      <w:pPr>
        <w:pStyle w:val="2"/>
        <w:spacing w:line="620" w:lineRule="exact"/>
        <w:jc w:val="center"/>
        <w:rPr>
          <w:rFonts w:ascii="Times New Roman" w:hAnsi="Times New Roman" w:eastAsia="黑体"/>
          <w:b w:val="0"/>
          <w:color w:val="000000"/>
          <w:sz w:val="30"/>
          <w:szCs w:val="28"/>
        </w:rPr>
      </w:pPr>
      <w:bookmarkStart w:id="3" w:name="_Toc11643"/>
      <w:bookmarkStart w:id="4" w:name="_Toc20895"/>
      <w:bookmarkStart w:id="5" w:name="_Toc9014"/>
      <w:bookmarkStart w:id="6" w:name="_Toc516833197"/>
      <w:bookmarkStart w:id="7" w:name="_Toc516833601"/>
      <w:bookmarkStart w:id="8" w:name="_Toc516833877"/>
      <w:bookmarkStart w:id="9" w:name="_Toc516841827"/>
      <w:bookmarkStart w:id="10" w:name="_Toc520989305"/>
      <w:r>
        <w:rPr>
          <w:rFonts w:ascii="Times New Roman" w:hAnsi="Times New Roman" w:eastAsia="黑体"/>
          <w:b w:val="0"/>
          <w:color w:val="000000"/>
          <w:sz w:val="30"/>
          <w:szCs w:val="28"/>
        </w:rPr>
        <w:t>第一章 证券市场基本法律法规</w:t>
      </w:r>
      <w:bookmarkEnd w:id="3"/>
      <w:bookmarkEnd w:id="4"/>
      <w:bookmarkEnd w:id="5"/>
      <w:bookmarkEnd w:id="6"/>
      <w:bookmarkEnd w:id="7"/>
      <w:bookmarkEnd w:id="8"/>
      <w:bookmarkEnd w:id="9"/>
      <w:bookmarkEnd w:id="10"/>
    </w:p>
    <w:p>
      <w:pPr>
        <w:pStyle w:val="3"/>
        <w:spacing w:line="400" w:lineRule="exact"/>
        <w:jc w:val="center"/>
        <w:rPr>
          <w:rFonts w:ascii="Times New Roman" w:hAnsi="Times New Roman" w:eastAsia="仿宋_GB2312"/>
          <w:color w:val="000000"/>
          <w:sz w:val="28"/>
          <w:szCs w:val="28"/>
        </w:rPr>
      </w:pPr>
      <w:bookmarkStart w:id="11" w:name="_Toc14536"/>
      <w:bookmarkStart w:id="12" w:name="_Toc10216"/>
      <w:bookmarkStart w:id="13" w:name="_Toc30085"/>
      <w:bookmarkStart w:id="14" w:name="_Toc516833198"/>
      <w:bookmarkStart w:id="15" w:name="_Toc516833602"/>
      <w:bookmarkStart w:id="16" w:name="_Toc516833878"/>
      <w:bookmarkStart w:id="17" w:name="_Toc516841828"/>
      <w:bookmarkStart w:id="18" w:name="_Toc520989306"/>
      <w:r>
        <w:rPr>
          <w:rFonts w:ascii="Times New Roman" w:hAnsi="仿宋_GB2312" w:eastAsia="仿宋_GB2312"/>
          <w:color w:val="000000"/>
          <w:sz w:val="28"/>
          <w:szCs w:val="28"/>
        </w:rPr>
        <w:t>第一节</w:t>
      </w:r>
      <w:r>
        <w:rPr>
          <w:rFonts w:ascii="Times New Roman" w:hAnsi="Times New Roman" w:eastAsia="仿宋_GB2312"/>
          <w:color w:val="000000"/>
          <w:sz w:val="28"/>
          <w:szCs w:val="28"/>
        </w:rPr>
        <w:t xml:space="preserve"> </w:t>
      </w:r>
      <w:r>
        <w:rPr>
          <w:rFonts w:ascii="Times New Roman" w:hAnsi="仿宋_GB2312" w:eastAsia="仿宋_GB2312"/>
          <w:color w:val="000000"/>
          <w:sz w:val="28"/>
          <w:szCs w:val="28"/>
        </w:rPr>
        <w:t>证券市场的法律法规</w:t>
      </w:r>
      <w:bookmarkEnd w:id="11"/>
      <w:r>
        <w:rPr>
          <w:rFonts w:ascii="Times New Roman" w:hAnsi="仿宋_GB2312" w:eastAsia="仿宋_GB2312"/>
          <w:color w:val="000000"/>
          <w:sz w:val="28"/>
          <w:szCs w:val="28"/>
        </w:rPr>
        <w:t>体系</w:t>
      </w:r>
      <w:bookmarkEnd w:id="12"/>
      <w:bookmarkEnd w:id="13"/>
      <w:bookmarkEnd w:id="14"/>
      <w:bookmarkEnd w:id="15"/>
      <w:bookmarkEnd w:id="16"/>
      <w:bookmarkEnd w:id="17"/>
      <w:bookmarkEnd w:id="18"/>
    </w:p>
    <w:p>
      <w:pPr>
        <w:autoSpaceDE w:val="0"/>
        <w:autoSpaceDN w:val="0"/>
        <w:adjustRightInd w:val="0"/>
        <w:spacing w:line="400" w:lineRule="exact"/>
        <w:ind w:firstLine="560" w:firstLineChars="200"/>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了解</w:t>
      </w:r>
      <w:r>
        <w:rPr>
          <w:rFonts w:ascii="Times New Roman" w:hAnsi="Times New Roman" w:eastAsia="仿宋_GB2312"/>
          <w:color w:val="000000"/>
          <w:sz w:val="28"/>
          <w:szCs w:val="28"/>
        </w:rPr>
        <w:t>法的概念与特征；</w:t>
      </w:r>
      <w:r>
        <w:rPr>
          <w:rFonts w:hint="eastAsia" w:ascii="Times New Roman" w:hAnsi="Times New Roman" w:eastAsia="仿宋_GB2312"/>
          <w:color w:val="000000"/>
          <w:sz w:val="28"/>
          <w:szCs w:val="28"/>
        </w:rPr>
        <w:t>了解</w:t>
      </w:r>
      <w:r>
        <w:rPr>
          <w:rFonts w:ascii="Times New Roman" w:hAnsi="Times New Roman" w:eastAsia="仿宋_GB2312"/>
          <w:color w:val="000000"/>
          <w:sz w:val="28"/>
          <w:szCs w:val="28"/>
        </w:rPr>
        <w:t>法律关系的概念、特征、种类与基本构成；熟悉证券市场法律法规体系的主要层级；了解证券市场各层级的主要法规。</w:t>
      </w:r>
    </w:p>
    <w:p>
      <w:pPr>
        <w:pStyle w:val="3"/>
        <w:spacing w:line="400" w:lineRule="exact"/>
        <w:jc w:val="center"/>
        <w:rPr>
          <w:rFonts w:ascii="Times New Roman" w:hAnsi="Times New Roman" w:eastAsia="仿宋_GB2312"/>
          <w:color w:val="000000"/>
          <w:sz w:val="28"/>
          <w:szCs w:val="28"/>
        </w:rPr>
      </w:pPr>
      <w:bookmarkStart w:id="19" w:name="_Toc14076"/>
      <w:bookmarkStart w:id="20" w:name="_Toc29894"/>
      <w:bookmarkStart w:id="21" w:name="_Toc516833199"/>
      <w:bookmarkStart w:id="22" w:name="_Toc516833603"/>
      <w:bookmarkStart w:id="23" w:name="_Toc516833879"/>
      <w:bookmarkStart w:id="24" w:name="_Toc516841829"/>
      <w:bookmarkStart w:id="25" w:name="_Toc520989307"/>
      <w:r>
        <w:rPr>
          <w:rFonts w:ascii="Times New Roman" w:hAnsi="仿宋_GB2312" w:eastAsia="仿宋_GB2312"/>
          <w:color w:val="000000"/>
          <w:sz w:val="28"/>
          <w:szCs w:val="28"/>
        </w:rPr>
        <w:t>第二节</w:t>
      </w:r>
      <w:r>
        <w:rPr>
          <w:rFonts w:ascii="Times New Roman" w:hAnsi="Times New Roman" w:eastAsia="仿宋_GB2312"/>
          <w:color w:val="000000"/>
          <w:sz w:val="28"/>
          <w:szCs w:val="28"/>
        </w:rPr>
        <w:t xml:space="preserve"> </w:t>
      </w:r>
      <w:r>
        <w:rPr>
          <w:rFonts w:ascii="Times New Roman" w:hAnsi="Times New Roman" w:eastAsia="仿宋_GB2312"/>
          <w:sz w:val="28"/>
          <w:szCs w:val="28"/>
        </w:rPr>
        <w:t>公司法</w:t>
      </w:r>
      <w:bookmarkEnd w:id="19"/>
      <w:bookmarkEnd w:id="20"/>
      <w:bookmarkEnd w:id="21"/>
      <w:bookmarkEnd w:id="22"/>
      <w:bookmarkEnd w:id="23"/>
      <w:bookmarkEnd w:id="24"/>
      <w:bookmarkEnd w:id="25"/>
    </w:p>
    <w:p>
      <w:pPr>
        <w:autoSpaceDE w:val="0"/>
        <w:autoSpaceDN w:val="0"/>
        <w:adjustRightInd w:val="0"/>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公司的种类；熟悉公司法人财产权的概念；熟悉关于公司经营原则的规定；熟悉分公司和子公司的法律地位；了解公司的设立方式及设立登记的要求；了解公司章程的内容；熟悉公司对外投资和担保的规定；熟悉关于禁止公司股东滥用权利的规定。</w:t>
      </w:r>
    </w:p>
    <w:p>
      <w:pPr>
        <w:autoSpaceDE w:val="0"/>
        <w:autoSpaceDN w:val="0"/>
        <w:adjustRightInd w:val="0"/>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了解有限责任公司的设立和组织机构；熟悉有限责任公司注册资本制度；熟悉有限责任公司股东会、董事会、监事会的职权；掌握有限责任公司股权转让的相关规定。</w:t>
      </w:r>
    </w:p>
    <w:p>
      <w:pPr>
        <w:autoSpaceDE w:val="0"/>
        <w:autoSpaceDN w:val="0"/>
        <w:adjustRightInd w:val="0"/>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掌握股份有限公司的设立方式与程序；熟悉股份有限公司的组织机构；熟悉股份有限公司的股份发行；熟悉股份有限公司股份转让的相关规定及对上市公司组织机构的特别规定。</w:t>
      </w:r>
    </w:p>
    <w:p>
      <w:pPr>
        <w:autoSpaceDE w:val="0"/>
        <w:autoSpaceDN w:val="0"/>
        <w:adjustRightInd w:val="0"/>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了解董事、监事和高级管理人员的义务和责任；掌握公司财务会计制度的基本要求和内容；了解公司合并、分立的种类及程序；熟悉高级管理人员、控股股东、实际控制人、关联关系的概念。</w:t>
      </w:r>
    </w:p>
    <w:p>
      <w:pPr>
        <w:autoSpaceDE w:val="0"/>
        <w:autoSpaceDN w:val="0"/>
        <w:adjustRightInd w:val="0"/>
        <w:spacing w:line="400" w:lineRule="exact"/>
        <w:ind w:firstLine="560" w:firstLineChars="200"/>
        <w:rPr>
          <w:rFonts w:hint="eastAsia" w:ascii="Times New Roman" w:hAnsi="Times New Roman" w:eastAsia="仿宋_GB2312"/>
          <w:sz w:val="28"/>
          <w:szCs w:val="28"/>
        </w:rPr>
      </w:pPr>
      <w:r>
        <w:rPr>
          <w:rFonts w:ascii="Times New Roman" w:hAnsi="Times New Roman" w:eastAsia="仿宋_GB2312"/>
          <w:sz w:val="28"/>
          <w:szCs w:val="28"/>
        </w:rPr>
        <w:t>熟悉关于虚报注册资本、欺诈取得公司登记、虚假出资、抽逃出资、另立账簿、财务会计报告虚假记载等的法律责任。</w:t>
      </w:r>
    </w:p>
    <w:p>
      <w:pPr>
        <w:pStyle w:val="3"/>
        <w:spacing w:line="400" w:lineRule="exact"/>
        <w:jc w:val="center"/>
        <w:rPr>
          <w:rFonts w:ascii="Times New Roman" w:hAnsi="Times New Roman" w:eastAsia="仿宋_GB2312"/>
          <w:color w:val="000000"/>
          <w:sz w:val="28"/>
          <w:szCs w:val="28"/>
        </w:rPr>
      </w:pPr>
      <w:bookmarkStart w:id="26" w:name="_Toc520989308"/>
      <w:r>
        <w:rPr>
          <w:rFonts w:ascii="Times New Roman" w:hAnsi="仿宋_GB2312" w:eastAsia="仿宋_GB2312"/>
          <w:color w:val="000000"/>
          <w:sz w:val="28"/>
          <w:szCs w:val="28"/>
        </w:rPr>
        <w:t>第</w:t>
      </w:r>
      <w:r>
        <w:rPr>
          <w:rFonts w:hint="eastAsia" w:ascii="Times New Roman" w:hAnsi="仿宋_GB2312" w:eastAsia="仿宋_GB2312"/>
          <w:color w:val="000000"/>
          <w:sz w:val="28"/>
          <w:szCs w:val="28"/>
          <w:lang w:eastAsia="zh-CN"/>
        </w:rPr>
        <w:t>三</w:t>
      </w:r>
      <w:r>
        <w:rPr>
          <w:rFonts w:ascii="Times New Roman" w:hAnsi="仿宋_GB2312" w:eastAsia="仿宋_GB2312"/>
          <w:color w:val="000000"/>
          <w:sz w:val="28"/>
          <w:szCs w:val="28"/>
        </w:rPr>
        <w:t>节</w:t>
      </w:r>
      <w:r>
        <w:rPr>
          <w:rFonts w:ascii="Times New Roman" w:hAnsi="Times New Roman" w:eastAsia="仿宋_GB2312"/>
          <w:color w:val="000000"/>
          <w:sz w:val="28"/>
          <w:szCs w:val="28"/>
        </w:rPr>
        <w:t xml:space="preserve"> </w:t>
      </w:r>
      <w:r>
        <w:rPr>
          <w:rFonts w:hint="eastAsia" w:ascii="Times New Roman" w:hAnsi="Times New Roman" w:eastAsia="仿宋_GB2312"/>
          <w:sz w:val="28"/>
          <w:szCs w:val="28"/>
          <w:lang w:eastAsia="zh-CN"/>
        </w:rPr>
        <w:t>合伙企业</w:t>
      </w:r>
      <w:r>
        <w:rPr>
          <w:rFonts w:ascii="Times New Roman" w:hAnsi="Times New Roman" w:eastAsia="仿宋_GB2312"/>
          <w:sz w:val="28"/>
          <w:szCs w:val="28"/>
        </w:rPr>
        <w:t>法</w:t>
      </w:r>
      <w:bookmarkEnd w:id="26"/>
    </w:p>
    <w:p>
      <w:pPr>
        <w:autoSpaceDE w:val="0"/>
        <w:autoSpaceDN w:val="0"/>
        <w:adjustRightInd w:val="0"/>
        <w:spacing w:line="400" w:lineRule="exact"/>
        <w:ind w:firstLine="560" w:firstLineChars="200"/>
        <w:rPr>
          <w:rFonts w:hint="eastAsia" w:ascii="Times New Roman" w:hAnsi="Times New Roman" w:eastAsia="仿宋_GB2312"/>
          <w:sz w:val="28"/>
          <w:szCs w:val="28"/>
        </w:rPr>
      </w:pPr>
      <w:r>
        <w:rPr>
          <w:rFonts w:hint="eastAsia" w:ascii="Times New Roman" w:hAnsi="Times New Roman" w:eastAsia="仿宋_GB2312"/>
          <w:sz w:val="28"/>
          <w:szCs w:val="28"/>
        </w:rPr>
        <w:t>掌握合伙企业的概念；了解合伙企业与公司的区别；掌握合伙企业的种类；掌握普通合伙人的主体适格性的限制性要求；掌握合伙协议的订立形式与基本原则。</w:t>
      </w:r>
    </w:p>
    <w:p>
      <w:pPr>
        <w:autoSpaceDE w:val="0"/>
        <w:autoSpaceDN w:val="0"/>
        <w:adjustRightInd w:val="0"/>
        <w:spacing w:line="400" w:lineRule="exact"/>
        <w:ind w:firstLine="560" w:firstLineChars="200"/>
        <w:rPr>
          <w:rFonts w:hint="eastAsia" w:ascii="Times New Roman" w:hAnsi="Times New Roman" w:eastAsia="仿宋_GB2312"/>
          <w:sz w:val="28"/>
          <w:szCs w:val="28"/>
        </w:rPr>
      </w:pPr>
      <w:r>
        <w:rPr>
          <w:rFonts w:hint="eastAsia" w:ascii="Times New Roman" w:hAnsi="Times New Roman" w:eastAsia="仿宋_GB2312"/>
          <w:sz w:val="28"/>
          <w:szCs w:val="28"/>
        </w:rPr>
        <w:t>掌握设立合伙企业的条件；熟悉合伙企业财产分割、转让以及处分的相关规定；掌握合伙企业经营中应当经全体合伙人一致同意的重要事项；了解合伙企业利润分配、亏损分担的原则；了解新合伙人入伙的条件；掌握合伙人退伙、除名的情形或条件；掌握特殊普通合伙企业的内容。</w:t>
      </w:r>
    </w:p>
    <w:p>
      <w:pPr>
        <w:autoSpaceDE w:val="0"/>
        <w:autoSpaceDN w:val="0"/>
        <w:adjustRightInd w:val="0"/>
        <w:spacing w:line="400" w:lineRule="exact"/>
        <w:ind w:firstLine="560" w:firstLineChars="200"/>
        <w:rPr>
          <w:rFonts w:hint="eastAsia" w:ascii="Times New Roman" w:hAnsi="Times New Roman" w:eastAsia="仿宋_GB2312"/>
          <w:sz w:val="28"/>
          <w:szCs w:val="28"/>
        </w:rPr>
      </w:pPr>
      <w:r>
        <w:rPr>
          <w:rFonts w:hint="eastAsia" w:ascii="Times New Roman" w:hAnsi="Times New Roman" w:eastAsia="仿宋_GB2312"/>
          <w:sz w:val="28"/>
          <w:szCs w:val="28"/>
        </w:rPr>
        <w:t>掌握有限合伙企业的合伙人、有限合伙企业的名称；了解有限合伙企业协议的内容；掌握有限合伙企业的出资；掌握有限合伙企业事务的执行；掌握有限合伙企业的特殊性；掌握有限合伙和普通合伙的转化。</w:t>
      </w:r>
    </w:p>
    <w:p>
      <w:pPr>
        <w:autoSpaceDE w:val="0"/>
        <w:autoSpaceDN w:val="0"/>
        <w:adjustRightInd w:val="0"/>
        <w:spacing w:line="4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了解合伙企业的解散事由；了解合伙企业的清算规则；了解合伙企业注销后的债务承担；掌握违反合伙企业法及合伙协议应当承担的主要法律责任。</w:t>
      </w:r>
    </w:p>
    <w:p>
      <w:pPr>
        <w:autoSpaceDE w:val="0"/>
        <w:autoSpaceDN w:val="0"/>
        <w:adjustRightInd w:val="0"/>
        <w:spacing w:line="400" w:lineRule="exact"/>
        <w:ind w:firstLine="560" w:firstLineChars="200"/>
        <w:rPr>
          <w:rFonts w:ascii="Times New Roman" w:hAnsi="Times New Roman" w:eastAsia="仿宋_GB2312"/>
          <w:sz w:val="28"/>
          <w:szCs w:val="28"/>
        </w:rPr>
      </w:pPr>
    </w:p>
    <w:p>
      <w:pPr>
        <w:pStyle w:val="3"/>
        <w:spacing w:line="400" w:lineRule="exact"/>
        <w:jc w:val="center"/>
        <w:rPr>
          <w:rFonts w:ascii="Times New Roman" w:hAnsi="Times New Roman" w:eastAsia="仿宋_GB2312"/>
          <w:color w:val="000000"/>
          <w:sz w:val="28"/>
          <w:szCs w:val="28"/>
        </w:rPr>
      </w:pPr>
      <w:bookmarkStart w:id="27" w:name="_Toc9766"/>
      <w:bookmarkStart w:id="28" w:name="_Toc12204"/>
      <w:bookmarkStart w:id="29" w:name="_Toc516833200"/>
      <w:bookmarkStart w:id="30" w:name="_Toc516833604"/>
      <w:bookmarkStart w:id="31" w:name="_Toc516833880"/>
      <w:bookmarkStart w:id="32" w:name="_Toc516841830"/>
      <w:bookmarkStart w:id="33" w:name="_Toc520989309"/>
      <w:r>
        <w:rPr>
          <w:rFonts w:ascii="Times New Roman" w:hAnsi="Times New Roman" w:eastAsia="仿宋_GB2312"/>
          <w:sz w:val="28"/>
          <w:szCs w:val="28"/>
        </w:rPr>
        <w:t>第</w:t>
      </w:r>
      <w:r>
        <w:rPr>
          <w:rFonts w:hint="eastAsia" w:ascii="Times New Roman" w:hAnsi="Times New Roman" w:eastAsia="仿宋_GB2312"/>
          <w:sz w:val="28"/>
          <w:szCs w:val="28"/>
          <w:lang w:eastAsia="zh-CN"/>
        </w:rPr>
        <w:t>四</w:t>
      </w:r>
      <w:r>
        <w:rPr>
          <w:rFonts w:ascii="Times New Roman" w:hAnsi="Times New Roman" w:eastAsia="仿宋_GB2312"/>
          <w:sz w:val="28"/>
          <w:szCs w:val="28"/>
        </w:rPr>
        <w:t>节 证券法</w:t>
      </w:r>
      <w:bookmarkEnd w:id="27"/>
      <w:bookmarkEnd w:id="28"/>
      <w:bookmarkEnd w:id="29"/>
      <w:bookmarkEnd w:id="30"/>
      <w:bookmarkEnd w:id="31"/>
      <w:bookmarkEnd w:id="32"/>
      <w:bookmarkEnd w:id="33"/>
    </w:p>
    <w:p>
      <w:pPr>
        <w:autoSpaceDE w:val="0"/>
        <w:autoSpaceDN w:val="0"/>
        <w:adjustRightInd w:val="0"/>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熟悉证券法的适用范围；掌握证券发行和交易的</w:t>
      </w:r>
      <w:r>
        <w:rPr>
          <w:rFonts w:hint="eastAsia" w:ascii="Times New Roman" w:hAnsi="Times New Roman" w:eastAsia="仿宋_GB2312"/>
          <w:sz w:val="28"/>
          <w:szCs w:val="28"/>
        </w:rPr>
        <w:t xml:space="preserve"> “</w:t>
      </w:r>
      <w:r>
        <w:rPr>
          <w:rFonts w:ascii="Times New Roman" w:hAnsi="Times New Roman" w:eastAsia="仿宋_GB2312"/>
          <w:sz w:val="28"/>
          <w:szCs w:val="28"/>
        </w:rPr>
        <w:t>三公</w:t>
      </w:r>
      <w:r>
        <w:rPr>
          <w:rFonts w:hint="eastAsia" w:ascii="Times New Roman" w:hAnsi="Times New Roman" w:eastAsia="仿宋_GB2312"/>
          <w:sz w:val="28"/>
          <w:szCs w:val="28"/>
        </w:rPr>
        <w:t>”</w:t>
      </w:r>
      <w:r>
        <w:rPr>
          <w:rFonts w:ascii="Times New Roman" w:hAnsi="Times New Roman" w:eastAsia="仿宋_GB2312"/>
          <w:sz w:val="28"/>
          <w:szCs w:val="28"/>
        </w:rPr>
        <w:t>原则；掌握发行交易当事人的行为准则；掌握证券发行、交易活动禁止行为的规定</w:t>
      </w:r>
      <w:r>
        <w:rPr>
          <w:rFonts w:hint="eastAsia" w:ascii="Times New Roman" w:hAnsi="Times New Roman" w:eastAsia="仿宋_GB2312"/>
          <w:sz w:val="28"/>
          <w:szCs w:val="28"/>
        </w:rPr>
        <w:t>。</w:t>
      </w:r>
    </w:p>
    <w:p>
      <w:pPr>
        <w:autoSpaceDE w:val="0"/>
        <w:autoSpaceDN w:val="0"/>
        <w:adjustRightInd w:val="0"/>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掌握公开发行证券的有关规定；熟悉证券承销业务的种类、承销协议的主要内容；熟悉承销团及主承销人；熟悉证券的销售期限；熟悉代销制度。</w:t>
      </w:r>
    </w:p>
    <w:p>
      <w:pPr>
        <w:autoSpaceDE w:val="0"/>
        <w:autoSpaceDN w:val="0"/>
        <w:adjustRightInd w:val="0"/>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掌握证券交易的条件及方式等一般规定；掌握股票上市的条件、申请和公告；掌握债券上市的条件和申请；熟悉证券交易暂停和终止的情形；熟悉信息公开制度及信息公开不实的法律后果；</w:t>
      </w:r>
      <w:r>
        <w:rPr>
          <w:rFonts w:hint="eastAsia" w:ascii="Times New Roman" w:hAnsi="Times New Roman" w:eastAsia="仿宋_GB2312"/>
          <w:sz w:val="28"/>
          <w:szCs w:val="28"/>
        </w:rPr>
        <w:t>掌握</w:t>
      </w:r>
      <w:r>
        <w:rPr>
          <w:rFonts w:ascii="Times New Roman" w:hAnsi="Times New Roman" w:eastAsia="仿宋_GB2312"/>
          <w:sz w:val="28"/>
          <w:szCs w:val="28"/>
        </w:rPr>
        <w:t>内幕交易行为；熟悉操纵证券市场行为；</w:t>
      </w:r>
      <w:r>
        <w:rPr>
          <w:rFonts w:hint="eastAsia" w:ascii="Times New Roman" w:hAnsi="Times New Roman" w:eastAsia="仿宋_GB2312"/>
          <w:sz w:val="28"/>
          <w:szCs w:val="28"/>
        </w:rPr>
        <w:t>掌握</w:t>
      </w:r>
      <w:r>
        <w:rPr>
          <w:rFonts w:ascii="Times New Roman" w:hAnsi="Times New Roman" w:eastAsia="仿宋_GB2312"/>
          <w:sz w:val="28"/>
          <w:szCs w:val="28"/>
        </w:rPr>
        <w:t>虚假陈述、信息误导行为和欺诈客户行为。</w:t>
      </w:r>
    </w:p>
    <w:p>
      <w:pPr>
        <w:autoSpaceDE w:val="0"/>
        <w:autoSpaceDN w:val="0"/>
        <w:adjustRightInd w:val="0"/>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掌握上市公司收购的方式；熟悉上市公司收购的程序和规则</w:t>
      </w:r>
      <w:r>
        <w:rPr>
          <w:rFonts w:hint="eastAsia" w:ascii="Times New Roman" w:hAnsi="Times New Roman" w:eastAsia="仿宋_GB2312"/>
          <w:sz w:val="28"/>
          <w:szCs w:val="28"/>
        </w:rPr>
        <w:t>。</w:t>
      </w:r>
    </w:p>
    <w:p>
      <w:pPr>
        <w:autoSpaceDE w:val="0"/>
        <w:autoSpaceDN w:val="0"/>
        <w:adjustRightInd w:val="0"/>
        <w:spacing w:line="4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熟悉证券</w:t>
      </w:r>
      <w:r>
        <w:rPr>
          <w:rFonts w:ascii="Times New Roman" w:hAnsi="Times New Roman" w:eastAsia="仿宋_GB2312"/>
          <w:sz w:val="28"/>
          <w:szCs w:val="28"/>
        </w:rPr>
        <w:t>交易所的</w:t>
      </w:r>
      <w:r>
        <w:rPr>
          <w:rFonts w:hint="eastAsia" w:ascii="Times New Roman" w:hAnsi="Times New Roman" w:eastAsia="仿宋_GB2312"/>
          <w:sz w:val="28"/>
          <w:szCs w:val="28"/>
        </w:rPr>
        <w:t>组织</w:t>
      </w:r>
      <w:r>
        <w:rPr>
          <w:rFonts w:ascii="Times New Roman" w:hAnsi="Times New Roman" w:eastAsia="仿宋_GB2312"/>
          <w:sz w:val="28"/>
          <w:szCs w:val="28"/>
        </w:rPr>
        <w:t>架构、</w:t>
      </w:r>
      <w:r>
        <w:rPr>
          <w:rFonts w:hint="eastAsia" w:ascii="Times New Roman" w:hAnsi="Times New Roman" w:eastAsia="仿宋_GB2312"/>
          <w:sz w:val="28"/>
          <w:szCs w:val="28"/>
        </w:rPr>
        <w:t>交易</w:t>
      </w:r>
      <w:r>
        <w:rPr>
          <w:rFonts w:ascii="Times New Roman" w:hAnsi="Times New Roman" w:eastAsia="仿宋_GB2312"/>
          <w:sz w:val="28"/>
          <w:szCs w:val="28"/>
        </w:rPr>
        <w:t>规则</w:t>
      </w:r>
      <w:r>
        <w:rPr>
          <w:rFonts w:hint="eastAsia" w:ascii="Times New Roman" w:hAnsi="Times New Roman" w:eastAsia="仿宋_GB2312"/>
          <w:sz w:val="28"/>
          <w:szCs w:val="28"/>
        </w:rPr>
        <w:t>和</w:t>
      </w:r>
      <w:r>
        <w:rPr>
          <w:rFonts w:ascii="Times New Roman" w:hAnsi="Times New Roman" w:eastAsia="仿宋_GB2312"/>
          <w:sz w:val="28"/>
          <w:szCs w:val="28"/>
        </w:rPr>
        <w:t>风险基金</w:t>
      </w:r>
      <w:r>
        <w:rPr>
          <w:rFonts w:hint="eastAsia" w:ascii="Times New Roman" w:hAnsi="Times New Roman" w:eastAsia="仿宋_GB2312"/>
          <w:sz w:val="28"/>
          <w:szCs w:val="28"/>
        </w:rPr>
        <w:t>制度</w:t>
      </w:r>
      <w:r>
        <w:rPr>
          <w:rFonts w:ascii="Times New Roman" w:hAnsi="Times New Roman" w:eastAsia="仿宋_GB2312"/>
          <w:sz w:val="28"/>
          <w:szCs w:val="28"/>
        </w:rPr>
        <w:t>。</w:t>
      </w:r>
    </w:p>
    <w:p>
      <w:pPr>
        <w:autoSpaceDE w:val="0"/>
        <w:autoSpaceDN w:val="0"/>
        <w:adjustRightInd w:val="0"/>
        <w:spacing w:line="400" w:lineRule="exact"/>
        <w:ind w:firstLine="560" w:firstLineChars="200"/>
        <w:rPr>
          <w:rFonts w:hint="eastAsia" w:ascii="Times New Roman" w:hAnsi="Times New Roman" w:eastAsia="仿宋_GB2312"/>
          <w:sz w:val="28"/>
          <w:szCs w:val="28"/>
        </w:rPr>
      </w:pPr>
      <w:r>
        <w:rPr>
          <w:rFonts w:hint="eastAsia" w:ascii="Times New Roman" w:hAnsi="Times New Roman" w:eastAsia="仿宋_GB2312"/>
          <w:sz w:val="28"/>
          <w:szCs w:val="28"/>
        </w:rPr>
        <w:t>熟悉</w:t>
      </w:r>
      <w:r>
        <w:rPr>
          <w:rFonts w:ascii="Times New Roman" w:hAnsi="Times New Roman" w:eastAsia="仿宋_GB2312"/>
          <w:sz w:val="28"/>
          <w:szCs w:val="28"/>
        </w:rPr>
        <w:t>证券登记结算机构的</w:t>
      </w:r>
      <w:r>
        <w:rPr>
          <w:rFonts w:hint="eastAsia" w:ascii="Times New Roman" w:hAnsi="Times New Roman" w:eastAsia="仿宋_GB2312"/>
          <w:sz w:val="28"/>
          <w:szCs w:val="28"/>
        </w:rPr>
        <w:t>设立</w:t>
      </w:r>
      <w:r>
        <w:rPr>
          <w:rFonts w:ascii="Times New Roman" w:hAnsi="Times New Roman" w:eastAsia="仿宋_GB2312"/>
          <w:sz w:val="28"/>
          <w:szCs w:val="28"/>
        </w:rPr>
        <w:t>条件、</w:t>
      </w:r>
      <w:r>
        <w:rPr>
          <w:rFonts w:hint="eastAsia" w:ascii="Times New Roman" w:hAnsi="Times New Roman" w:eastAsia="仿宋_GB2312"/>
          <w:sz w:val="28"/>
          <w:szCs w:val="28"/>
        </w:rPr>
        <w:t>职能</w:t>
      </w:r>
      <w:r>
        <w:rPr>
          <w:rFonts w:ascii="Times New Roman" w:hAnsi="Times New Roman" w:eastAsia="仿宋_GB2312"/>
          <w:sz w:val="28"/>
          <w:szCs w:val="28"/>
        </w:rPr>
        <w:t>、</w:t>
      </w:r>
      <w:r>
        <w:rPr>
          <w:rFonts w:hint="eastAsia" w:ascii="Times New Roman" w:hAnsi="Times New Roman" w:eastAsia="仿宋_GB2312"/>
          <w:sz w:val="28"/>
          <w:szCs w:val="28"/>
        </w:rPr>
        <w:t>业务</w:t>
      </w:r>
      <w:r>
        <w:rPr>
          <w:rFonts w:ascii="Times New Roman" w:hAnsi="Times New Roman" w:eastAsia="仿宋_GB2312"/>
          <w:sz w:val="28"/>
          <w:szCs w:val="28"/>
        </w:rPr>
        <w:t>规则和证券结算风险基金。</w:t>
      </w:r>
    </w:p>
    <w:p>
      <w:pPr>
        <w:autoSpaceDE w:val="0"/>
        <w:autoSpaceDN w:val="0"/>
        <w:adjustRightInd w:val="0"/>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 xml:space="preserve">熟悉违反证券发行规定的法律责任；熟悉违反证券交易规定的法律责任；掌握上市公司收购的法律责任；熟悉违反证券机构管理、人员管理相关规定的法律责任及证券机构的法律责任。 </w:t>
      </w:r>
    </w:p>
    <w:p/>
    <w:p>
      <w:pPr>
        <w:pStyle w:val="3"/>
        <w:spacing w:line="400" w:lineRule="exact"/>
        <w:jc w:val="center"/>
        <w:rPr>
          <w:rFonts w:ascii="仿宋_GB2312" w:eastAsia="仿宋_GB2312"/>
          <w:sz w:val="28"/>
          <w:szCs w:val="28"/>
        </w:rPr>
      </w:pPr>
      <w:bookmarkStart w:id="34" w:name="_Toc4163"/>
      <w:bookmarkStart w:id="35" w:name="_Toc17263"/>
      <w:bookmarkStart w:id="36" w:name="_Toc516833201"/>
      <w:bookmarkStart w:id="37" w:name="_Toc516833605"/>
      <w:bookmarkStart w:id="38" w:name="_Toc516833881"/>
      <w:bookmarkStart w:id="39" w:name="_Toc516841831"/>
      <w:bookmarkStart w:id="40" w:name="_Toc520989310"/>
      <w:r>
        <w:rPr>
          <w:rFonts w:hint="eastAsia" w:ascii="仿宋_GB2312" w:eastAsia="仿宋_GB2312"/>
          <w:sz w:val="28"/>
          <w:szCs w:val="28"/>
        </w:rPr>
        <w:t>第</w:t>
      </w:r>
      <w:r>
        <w:rPr>
          <w:rFonts w:hint="eastAsia" w:ascii="仿宋_GB2312" w:eastAsia="仿宋_GB2312"/>
          <w:sz w:val="28"/>
          <w:szCs w:val="28"/>
          <w:lang w:eastAsia="zh-CN"/>
        </w:rPr>
        <w:t>五</w:t>
      </w:r>
      <w:r>
        <w:rPr>
          <w:rFonts w:hint="eastAsia" w:ascii="仿宋_GB2312" w:eastAsia="仿宋_GB2312"/>
          <w:sz w:val="28"/>
          <w:szCs w:val="28"/>
        </w:rPr>
        <w:t>节 证券</w:t>
      </w:r>
      <w:r>
        <w:rPr>
          <w:rFonts w:ascii="仿宋_GB2312" w:eastAsia="仿宋_GB2312"/>
          <w:sz w:val="28"/>
          <w:szCs w:val="28"/>
        </w:rPr>
        <w:t>投资</w:t>
      </w:r>
      <w:r>
        <w:rPr>
          <w:rFonts w:hint="eastAsia" w:ascii="仿宋_GB2312" w:eastAsia="仿宋_GB2312"/>
          <w:sz w:val="28"/>
          <w:szCs w:val="28"/>
        </w:rPr>
        <w:t>基金法</w:t>
      </w:r>
      <w:bookmarkEnd w:id="34"/>
      <w:bookmarkEnd w:id="35"/>
      <w:bookmarkEnd w:id="36"/>
      <w:bookmarkEnd w:id="37"/>
      <w:bookmarkEnd w:id="38"/>
      <w:bookmarkEnd w:id="39"/>
      <w:bookmarkEnd w:id="40"/>
      <w:r>
        <w:rPr>
          <w:rFonts w:hint="eastAsia" w:ascii="仿宋_GB2312" w:eastAsia="仿宋_GB2312"/>
          <w:sz w:val="28"/>
          <w:szCs w:val="28"/>
        </w:rPr>
        <w:t xml:space="preserve"> </w:t>
      </w:r>
    </w:p>
    <w:p>
      <w:pPr>
        <w:autoSpaceDE w:val="0"/>
        <w:autoSpaceDN w:val="0"/>
        <w:adjustRightInd w:val="0"/>
        <w:spacing w:line="400" w:lineRule="exact"/>
        <w:ind w:firstLine="560" w:firstLineChars="200"/>
        <w:rPr>
          <w:rFonts w:ascii="仿宋_GB2312" w:eastAsia="仿宋_GB2312"/>
          <w:sz w:val="28"/>
          <w:szCs w:val="28"/>
        </w:rPr>
      </w:pPr>
      <w:r>
        <w:rPr>
          <w:rFonts w:hint="eastAsia" w:ascii="Times New Roman" w:hAnsi="Times New Roman" w:eastAsia="仿宋_GB2312"/>
          <w:sz w:val="28"/>
          <w:szCs w:val="28"/>
        </w:rPr>
        <w:t>掌握基金管理人、基金托管人和基金份额持有人的概念、基金份额持有人的权利、基金管理人、基金托管人的职责；了解设立基金管</w:t>
      </w:r>
      <w:r>
        <w:rPr>
          <w:rFonts w:hint="eastAsia" w:ascii="仿宋_GB2312" w:eastAsia="仿宋_GB2312"/>
          <w:sz w:val="28"/>
          <w:szCs w:val="28"/>
        </w:rPr>
        <w:t>理公司的条件；熟悉基金管理人的禁止行为；掌握基金财产的独立性要求；掌握基金财产债权债务独立性的意义。</w:t>
      </w:r>
    </w:p>
    <w:p>
      <w:pPr>
        <w:autoSpaceDE w:val="0"/>
        <w:autoSpaceDN w:val="0"/>
        <w:adjustRightInd w:val="0"/>
        <w:spacing w:line="400" w:lineRule="exact"/>
        <w:ind w:firstLine="560" w:firstLineChars="200"/>
        <w:rPr>
          <w:rFonts w:ascii="仿宋_GB2312" w:eastAsia="仿宋_GB2312"/>
          <w:sz w:val="28"/>
          <w:szCs w:val="28"/>
        </w:rPr>
      </w:pPr>
      <w:r>
        <w:rPr>
          <w:rFonts w:hint="eastAsia" w:ascii="Times New Roman" w:hAnsi="Times New Roman" w:eastAsia="仿宋_GB2312"/>
          <w:sz w:val="28"/>
          <w:szCs w:val="28"/>
        </w:rPr>
        <w:t>熟悉基金公开募集与非公开募集的区别；了解公募基金运作的方式；了解非公开募集基金的合格投资者的要求；了解非公开募集基金</w:t>
      </w:r>
      <w:r>
        <w:rPr>
          <w:rFonts w:hint="eastAsia" w:ascii="仿宋_GB2312" w:eastAsia="仿宋_GB2312"/>
          <w:sz w:val="28"/>
          <w:szCs w:val="28"/>
        </w:rPr>
        <w:t>的投资范围；了解非公开募集基金管理人的登记及非公开募集基金的备案要求；了解相关的法律责任。</w:t>
      </w:r>
    </w:p>
    <w:p>
      <w:pPr>
        <w:pStyle w:val="3"/>
        <w:spacing w:line="400" w:lineRule="exact"/>
        <w:jc w:val="center"/>
        <w:rPr>
          <w:rFonts w:ascii="仿宋_GB2312" w:eastAsia="仿宋_GB2312"/>
          <w:sz w:val="28"/>
          <w:szCs w:val="28"/>
        </w:rPr>
      </w:pPr>
      <w:bookmarkStart w:id="41" w:name="_Toc6919"/>
      <w:bookmarkStart w:id="42" w:name="_Toc12148"/>
      <w:bookmarkStart w:id="43" w:name="_Toc516833202"/>
      <w:bookmarkStart w:id="44" w:name="_Toc516833606"/>
      <w:bookmarkStart w:id="45" w:name="_Toc516833882"/>
      <w:bookmarkStart w:id="46" w:name="_Toc516841832"/>
      <w:bookmarkStart w:id="47" w:name="_Toc520989311"/>
      <w:r>
        <w:rPr>
          <w:rFonts w:hint="eastAsia" w:ascii="仿宋_GB2312" w:eastAsia="仿宋_GB2312"/>
          <w:sz w:val="28"/>
          <w:szCs w:val="28"/>
        </w:rPr>
        <w:t>第六节 期货交易管理条例</w:t>
      </w:r>
      <w:bookmarkEnd w:id="41"/>
      <w:bookmarkEnd w:id="42"/>
      <w:bookmarkEnd w:id="43"/>
      <w:bookmarkEnd w:id="44"/>
      <w:bookmarkEnd w:id="45"/>
      <w:bookmarkEnd w:id="46"/>
      <w:bookmarkEnd w:id="47"/>
    </w:p>
    <w:p>
      <w:pPr>
        <w:autoSpaceDE w:val="0"/>
        <w:autoSpaceDN w:val="0"/>
        <w:adjustRightInd w:val="0"/>
        <w:spacing w:line="400" w:lineRule="exact"/>
        <w:ind w:firstLine="560" w:firstLineChars="200"/>
        <w:rPr>
          <w:rFonts w:ascii="仿宋_GB2312" w:eastAsia="仿宋_GB2312"/>
          <w:sz w:val="28"/>
          <w:szCs w:val="28"/>
        </w:rPr>
      </w:pPr>
      <w:r>
        <w:rPr>
          <w:rFonts w:hint="eastAsia" w:ascii="仿宋_GB2312" w:eastAsia="仿宋_GB2312"/>
          <w:sz w:val="28"/>
          <w:szCs w:val="28"/>
        </w:rPr>
        <w:t>掌握期货的概念、特征及其种类；熟悉期货交易所的职责；了解期货交易所会员管理、内部管理制度的相关规定；了解期货公司设立的条件；了解期货公司的业务许可制度；了解期货交易的基本规则；了解期货监督管理的基本内容；了解期货相关法律责任的规定。</w:t>
      </w:r>
    </w:p>
    <w:p>
      <w:pPr>
        <w:pStyle w:val="3"/>
        <w:spacing w:line="400" w:lineRule="exact"/>
        <w:jc w:val="center"/>
        <w:rPr>
          <w:rFonts w:ascii="Times New Roman" w:hAnsi="Times New Roman" w:eastAsia="仿宋_GB2312"/>
          <w:color w:val="000000"/>
          <w:sz w:val="28"/>
          <w:szCs w:val="28"/>
        </w:rPr>
      </w:pPr>
      <w:bookmarkStart w:id="48" w:name="_Toc19693"/>
      <w:bookmarkStart w:id="49" w:name="_Toc22375"/>
      <w:bookmarkStart w:id="50" w:name="_Toc516833203"/>
      <w:bookmarkStart w:id="51" w:name="_Toc516833607"/>
      <w:bookmarkStart w:id="52" w:name="_Toc516833883"/>
      <w:bookmarkStart w:id="53" w:name="_Toc516841833"/>
      <w:bookmarkStart w:id="54" w:name="_Toc520989312"/>
      <w:r>
        <w:rPr>
          <w:rFonts w:ascii="Times New Roman" w:hAnsi="仿宋_GB2312" w:eastAsia="仿宋_GB2312"/>
          <w:color w:val="000000"/>
          <w:sz w:val="28"/>
          <w:szCs w:val="28"/>
        </w:rPr>
        <w:t>第</w:t>
      </w:r>
      <w:r>
        <w:rPr>
          <w:rFonts w:hint="eastAsia" w:ascii="Times New Roman" w:hAnsi="仿宋_GB2312" w:eastAsia="仿宋_GB2312"/>
          <w:color w:val="000000"/>
          <w:sz w:val="28"/>
          <w:szCs w:val="28"/>
        </w:rPr>
        <w:t>七</w:t>
      </w:r>
      <w:r>
        <w:rPr>
          <w:rFonts w:ascii="Times New Roman" w:hAnsi="仿宋_GB2312" w:eastAsia="仿宋_GB2312"/>
          <w:color w:val="000000"/>
          <w:sz w:val="28"/>
          <w:szCs w:val="28"/>
        </w:rPr>
        <w:t>节</w:t>
      </w:r>
      <w:r>
        <w:rPr>
          <w:rFonts w:ascii="Times New Roman" w:hAnsi="Times New Roman" w:eastAsia="仿宋_GB2312"/>
          <w:color w:val="000000"/>
          <w:sz w:val="28"/>
          <w:szCs w:val="28"/>
        </w:rPr>
        <w:t xml:space="preserve"> </w:t>
      </w:r>
      <w:r>
        <w:rPr>
          <w:rFonts w:ascii="Times New Roman" w:hAnsi="Times New Roman" w:eastAsia="仿宋_GB2312"/>
          <w:sz w:val="28"/>
          <w:szCs w:val="28"/>
        </w:rPr>
        <w:t>证券公司监督管理条例</w:t>
      </w:r>
      <w:bookmarkEnd w:id="48"/>
      <w:bookmarkEnd w:id="49"/>
      <w:bookmarkEnd w:id="50"/>
      <w:bookmarkEnd w:id="51"/>
      <w:bookmarkEnd w:id="52"/>
      <w:bookmarkEnd w:id="53"/>
      <w:bookmarkEnd w:id="54"/>
      <w:r>
        <w:rPr>
          <w:rFonts w:hint="eastAsia" w:ascii="Times New Roman" w:hAnsi="Times New Roman" w:eastAsia="仿宋_GB2312"/>
          <w:sz w:val="28"/>
          <w:szCs w:val="28"/>
        </w:rPr>
        <w:t xml:space="preserve"> </w:t>
      </w:r>
    </w:p>
    <w:p>
      <w:pPr>
        <w:autoSpaceDE w:val="0"/>
        <w:autoSpaceDN w:val="0"/>
        <w:adjustRightInd w:val="0"/>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熟悉证券公司依法审慎经营、履行诚信义务的规定；熟悉禁止证券公司股东和实际控制人滥用权利</w:t>
      </w:r>
      <w:r>
        <w:rPr>
          <w:rFonts w:hint="eastAsia" w:ascii="Times New Roman" w:hAnsi="Times New Roman" w:eastAsia="仿宋_GB2312"/>
          <w:sz w:val="28"/>
          <w:szCs w:val="28"/>
        </w:rPr>
        <w:t>、</w:t>
      </w:r>
      <w:r>
        <w:rPr>
          <w:rFonts w:ascii="Times New Roman" w:hAnsi="Times New Roman" w:eastAsia="仿宋_GB2312"/>
          <w:sz w:val="28"/>
          <w:szCs w:val="28"/>
        </w:rPr>
        <w:t>损害客户权益的规定；了解证券公司股东出资的规定；了解关于成为持有证券公司5%以上股权的股东、实际控制人资格的规定；掌握证券公司设立时业务范围的规定；熟悉证券公司变更公司章程重要条款的规定；了解证券公司合并、分立、停业、解散或者破产的相关规定；了解证券公司及其境内分支机构的设立、变更、注销登记的规定；熟悉有关证券公司组织机构的规定；掌握证券公司及其境内分支机构经营业务的规定；掌握证券公司为客户开立证券账户管理的有关规定；熟悉关于客户资产保护的相关规定；熟悉证券公司客户交易结算资金管理的规定；了解证券公司信息报送的主要内容和要求。</w:t>
      </w:r>
    </w:p>
    <w:p>
      <w:pPr>
        <w:autoSpaceDE w:val="0"/>
        <w:autoSpaceDN w:val="0"/>
        <w:adjustRightInd w:val="0"/>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了解证券监督管理机构对证券公司进行监督管理的主要措施（月度、年度报告、信息披露、检查、责令限期整改的情形及可采取的措施）；了解证券公司主要违法违规情形及其处罚措施。</w:t>
      </w:r>
    </w:p>
    <w:p>
      <w:pPr>
        <w:pStyle w:val="2"/>
        <w:spacing w:line="620" w:lineRule="exact"/>
        <w:jc w:val="center"/>
        <w:rPr>
          <w:rFonts w:ascii="Times New Roman" w:hAnsi="黑体" w:eastAsia="黑体"/>
          <w:b w:val="0"/>
          <w:bCs w:val="0"/>
          <w:color w:val="000000"/>
          <w:sz w:val="30"/>
          <w:szCs w:val="28"/>
        </w:rPr>
      </w:pPr>
      <w:bookmarkStart w:id="55" w:name="_Toc24440"/>
      <w:bookmarkStart w:id="56" w:name="_Toc13755"/>
      <w:bookmarkStart w:id="57" w:name="_Toc516833204"/>
      <w:bookmarkStart w:id="58" w:name="_Toc516833608"/>
      <w:bookmarkStart w:id="59" w:name="_Toc516833884"/>
      <w:bookmarkStart w:id="60" w:name="_Toc516841834"/>
      <w:bookmarkStart w:id="61" w:name="_Toc520989313"/>
      <w:bookmarkStart w:id="62" w:name="_Toc19461"/>
      <w:bookmarkStart w:id="63" w:name="_Toc5953"/>
      <w:r>
        <w:rPr>
          <w:rFonts w:ascii="Times New Roman" w:hAnsi="黑体" w:eastAsia="黑体"/>
          <w:b w:val="0"/>
          <w:bCs w:val="0"/>
          <w:color w:val="000000"/>
          <w:sz w:val="30"/>
          <w:szCs w:val="28"/>
        </w:rPr>
        <w:t xml:space="preserve">第二章 </w:t>
      </w:r>
      <w:bookmarkEnd w:id="55"/>
      <w:r>
        <w:rPr>
          <w:rFonts w:hint="eastAsia" w:ascii="Times New Roman" w:hAnsi="黑体" w:eastAsia="黑体"/>
          <w:b w:val="0"/>
          <w:bCs w:val="0"/>
          <w:color w:val="000000"/>
          <w:sz w:val="30"/>
          <w:szCs w:val="28"/>
        </w:rPr>
        <w:t>证券经营机构</w:t>
      </w:r>
      <w:r>
        <w:rPr>
          <w:rFonts w:ascii="Times New Roman" w:hAnsi="黑体" w:eastAsia="黑体"/>
          <w:b w:val="0"/>
          <w:bCs w:val="0"/>
          <w:color w:val="000000"/>
          <w:sz w:val="30"/>
          <w:szCs w:val="28"/>
        </w:rPr>
        <w:t>管理</w:t>
      </w:r>
      <w:r>
        <w:rPr>
          <w:rFonts w:hint="eastAsia" w:ascii="Times New Roman" w:hAnsi="黑体" w:eastAsia="黑体"/>
          <w:b w:val="0"/>
          <w:bCs w:val="0"/>
          <w:color w:val="000000"/>
          <w:sz w:val="30"/>
          <w:szCs w:val="28"/>
        </w:rPr>
        <w:t>规范</w:t>
      </w:r>
      <w:bookmarkEnd w:id="56"/>
      <w:bookmarkEnd w:id="57"/>
      <w:bookmarkEnd w:id="58"/>
      <w:bookmarkEnd w:id="59"/>
      <w:bookmarkEnd w:id="60"/>
      <w:bookmarkEnd w:id="61"/>
    </w:p>
    <w:p>
      <w:pPr>
        <w:pStyle w:val="3"/>
        <w:spacing w:line="400" w:lineRule="exact"/>
        <w:jc w:val="center"/>
        <w:rPr>
          <w:rFonts w:hint="eastAsia" w:ascii="Times New Roman" w:hAnsi="Times New Roman" w:eastAsia="仿宋_GB2312"/>
          <w:sz w:val="28"/>
          <w:szCs w:val="28"/>
        </w:rPr>
      </w:pPr>
      <w:bookmarkStart w:id="64" w:name="_Toc2469"/>
      <w:bookmarkStart w:id="65" w:name="_Toc516833205"/>
      <w:bookmarkStart w:id="66" w:name="_Toc516833609"/>
      <w:bookmarkStart w:id="67" w:name="_Toc516833885"/>
      <w:bookmarkStart w:id="68" w:name="_Toc516841835"/>
      <w:bookmarkStart w:id="69" w:name="_Toc520989314"/>
      <w:r>
        <w:rPr>
          <w:rFonts w:hint="eastAsia" w:ascii="Times New Roman" w:hAnsi="Times New Roman" w:eastAsia="仿宋_GB2312"/>
          <w:sz w:val="28"/>
          <w:szCs w:val="28"/>
        </w:rPr>
        <w:t>第一节 公司治理、内部控制与合规管理</w:t>
      </w:r>
      <w:bookmarkEnd w:id="64"/>
      <w:bookmarkEnd w:id="65"/>
      <w:bookmarkEnd w:id="66"/>
      <w:bookmarkEnd w:id="67"/>
      <w:bookmarkEnd w:id="68"/>
      <w:bookmarkEnd w:id="69"/>
    </w:p>
    <w:p>
      <w:pPr>
        <w:autoSpaceDE w:val="0"/>
        <w:autoSpaceDN w:val="0"/>
        <w:adjustRightInd w:val="0"/>
        <w:spacing w:line="400" w:lineRule="exact"/>
        <w:ind w:firstLine="560" w:firstLineChars="200"/>
        <w:rPr>
          <w:rFonts w:hint="eastAsia" w:ascii="仿宋_GB2312" w:eastAsia="仿宋_GB2312"/>
          <w:sz w:val="28"/>
          <w:szCs w:val="28"/>
        </w:rPr>
      </w:pPr>
      <w:r>
        <w:rPr>
          <w:rFonts w:hint="eastAsia" w:ascii="仿宋_GB2312" w:eastAsia="仿宋_GB2312"/>
          <w:sz w:val="28"/>
          <w:szCs w:val="28"/>
        </w:rPr>
        <w:t>熟悉证券公司治理的基本要求；掌握证券公司与股东之间关系的特别规定；掌握对证券公司董事会、监事会、高级管理人员的相关要求；熟悉证券公司与客户关系的基本原则。</w:t>
      </w:r>
    </w:p>
    <w:p>
      <w:pPr>
        <w:autoSpaceDE w:val="0"/>
        <w:autoSpaceDN w:val="0"/>
        <w:adjustRightInd w:val="0"/>
        <w:spacing w:line="400" w:lineRule="exact"/>
        <w:ind w:firstLine="560" w:firstLineChars="200"/>
        <w:rPr>
          <w:rFonts w:hint="eastAsia" w:ascii="仿宋_GB2312" w:eastAsia="仿宋_GB2312"/>
          <w:sz w:val="28"/>
          <w:szCs w:val="28"/>
        </w:rPr>
      </w:pPr>
      <w:r>
        <w:rPr>
          <w:rFonts w:hint="eastAsia" w:ascii="仿宋_GB2312" w:eastAsia="仿宋_GB2312"/>
          <w:sz w:val="28"/>
          <w:szCs w:val="28"/>
        </w:rPr>
        <w:t>熟悉证券公司内部控制的基本要求；熟悉证券公司各类业务内部控制的主要内容；了解对证券公司业务创新的相关规定；了解对证券公司内部控制的监督、检查与评价机制。</w:t>
      </w:r>
    </w:p>
    <w:p>
      <w:pPr>
        <w:autoSpaceDE w:val="0"/>
        <w:autoSpaceDN w:val="0"/>
        <w:adjustRightInd w:val="0"/>
        <w:spacing w:line="400" w:lineRule="exact"/>
        <w:ind w:firstLine="560" w:firstLineChars="200"/>
        <w:rPr>
          <w:rFonts w:hint="eastAsia" w:ascii="仿宋_GB2312" w:eastAsia="仿宋_GB2312"/>
          <w:sz w:val="28"/>
          <w:szCs w:val="28"/>
        </w:rPr>
      </w:pPr>
      <w:r>
        <w:rPr>
          <w:rFonts w:hint="eastAsia" w:ascii="仿宋_GB2312" w:eastAsia="仿宋_GB2312"/>
          <w:sz w:val="28"/>
          <w:szCs w:val="28"/>
        </w:rPr>
        <w:t>熟悉证券公司合规、合规管理及合规风险的概念；掌握证券公司合规经营基本原则与应遵守的基本要求；熟悉证券公司合规管理基本制度的有关内容；掌握证券公司董事会、监事会或监事、下属单位负责人的合规管理职责；掌握证券公司工作人员在业务活动和执业行为中的合规管理职责；掌握证券公司合规负责人进行合规审查、合规检查、对公司违法违规行为或合规风险隐患的处理规定；熟悉证券公司合规部门、合规管理人员的相关规定；熟悉证券公司合规负责人和合规管理人员的独立性原则；了解证券公司合规报告的内容规定；了解对证券公司及有关人员违反合规管理规定的监管措施。</w:t>
      </w:r>
    </w:p>
    <w:p>
      <w:pPr>
        <w:autoSpaceDE w:val="0"/>
        <w:autoSpaceDN w:val="0"/>
        <w:adjustRightInd w:val="0"/>
        <w:spacing w:line="400" w:lineRule="exact"/>
        <w:ind w:firstLine="560" w:firstLineChars="200"/>
        <w:rPr>
          <w:rFonts w:hint="eastAsia" w:ascii="仿宋_GB2312" w:eastAsia="仿宋_GB2312"/>
          <w:sz w:val="28"/>
          <w:szCs w:val="28"/>
        </w:rPr>
      </w:pPr>
      <w:r>
        <w:rPr>
          <w:rFonts w:hint="eastAsia" w:ascii="仿宋_GB2312" w:eastAsia="仿宋_GB2312"/>
          <w:sz w:val="28"/>
          <w:szCs w:val="28"/>
        </w:rPr>
        <w:t>掌握证券公司管理敏感信息的基本原则和保密要求；熟悉各主体在证券公司信息隔离墙制度建立和执行方面的职责；掌握证券公司跨墙人员基本行为规范；熟悉证券公司观察名单、限制名单管理的基本要求。</w:t>
      </w:r>
    </w:p>
    <w:p>
      <w:pPr>
        <w:autoSpaceDE w:val="0"/>
        <w:autoSpaceDN w:val="0"/>
        <w:adjustRightInd w:val="0"/>
        <w:spacing w:line="400" w:lineRule="exact"/>
        <w:ind w:firstLine="560" w:firstLineChars="200"/>
        <w:rPr>
          <w:rFonts w:hint="eastAsia" w:ascii="仿宋_GB2312" w:eastAsia="仿宋_GB2312"/>
          <w:sz w:val="28"/>
          <w:szCs w:val="28"/>
        </w:rPr>
      </w:pPr>
      <w:r>
        <w:rPr>
          <w:rFonts w:hint="eastAsia" w:ascii="仿宋_GB2312" w:eastAsia="仿宋_GB2312"/>
          <w:sz w:val="28"/>
          <w:szCs w:val="28"/>
        </w:rPr>
        <w:t>掌握证券公司分类监管的概念；熟悉证券公司分类监管的评价指标体系及评价方法；熟悉基于分类监管要求划分的证券公司基本类别。</w:t>
      </w:r>
    </w:p>
    <w:p>
      <w:pPr>
        <w:autoSpaceDE w:val="0"/>
        <w:autoSpaceDN w:val="0"/>
        <w:adjustRightInd w:val="0"/>
        <w:spacing w:line="400" w:lineRule="exact"/>
        <w:ind w:firstLine="560" w:firstLineChars="200"/>
        <w:rPr>
          <w:rFonts w:ascii="仿宋_GB2312" w:eastAsia="仿宋_GB2312"/>
          <w:sz w:val="28"/>
          <w:szCs w:val="28"/>
        </w:rPr>
      </w:pPr>
      <w:r>
        <w:rPr>
          <w:rFonts w:hint="eastAsia" w:ascii="仿宋_GB2312" w:eastAsia="仿宋_GB2312"/>
          <w:sz w:val="28"/>
          <w:szCs w:val="28"/>
        </w:rPr>
        <w:t>掌握反洗钱的定义；熟悉客户身份识别和客户身份资料保存的基本要求；掌握洗钱和恐怖融资风险评估及客户分类管理要求；掌握证券公司反洗钱保密要求；掌握应当提交可疑交易报告的情形及后续控制措施；熟悉涉及恐怖活动资产冻结的流程及要求。</w:t>
      </w:r>
    </w:p>
    <w:p>
      <w:pPr>
        <w:pStyle w:val="3"/>
        <w:spacing w:line="400" w:lineRule="exact"/>
        <w:jc w:val="center"/>
        <w:rPr>
          <w:rFonts w:ascii="Times New Roman" w:hAnsi="Times New Roman" w:eastAsia="仿宋_GB2312"/>
          <w:sz w:val="28"/>
          <w:szCs w:val="28"/>
        </w:rPr>
      </w:pPr>
      <w:bookmarkStart w:id="70" w:name="_Toc11489"/>
      <w:bookmarkStart w:id="71" w:name="_Toc516833206"/>
      <w:bookmarkStart w:id="72" w:name="_Toc516833610"/>
      <w:bookmarkStart w:id="73" w:name="_Toc516833886"/>
      <w:bookmarkStart w:id="74" w:name="_Toc516841836"/>
      <w:bookmarkStart w:id="75" w:name="_Toc520989315"/>
      <w:r>
        <w:rPr>
          <w:rFonts w:hint="eastAsia" w:ascii="Times New Roman" w:hAnsi="Times New Roman" w:eastAsia="仿宋_GB2312"/>
          <w:sz w:val="28"/>
          <w:szCs w:val="28"/>
        </w:rPr>
        <w:t>第二节 风险</w:t>
      </w:r>
      <w:r>
        <w:rPr>
          <w:rFonts w:ascii="Times New Roman" w:hAnsi="Times New Roman" w:eastAsia="仿宋_GB2312"/>
          <w:sz w:val="28"/>
          <w:szCs w:val="28"/>
        </w:rPr>
        <w:t>管理</w:t>
      </w:r>
      <w:bookmarkEnd w:id="70"/>
      <w:bookmarkEnd w:id="71"/>
      <w:bookmarkEnd w:id="72"/>
      <w:bookmarkEnd w:id="73"/>
      <w:bookmarkEnd w:id="74"/>
      <w:bookmarkEnd w:id="75"/>
    </w:p>
    <w:p>
      <w:pPr>
        <w:autoSpaceDE w:val="0"/>
        <w:autoSpaceDN w:val="0"/>
        <w:adjustRightInd w:val="0"/>
        <w:spacing w:line="400" w:lineRule="exact"/>
        <w:ind w:firstLine="560" w:firstLineChars="200"/>
        <w:rPr>
          <w:rFonts w:ascii="仿宋_GB2312" w:eastAsia="仿宋_GB2312"/>
          <w:sz w:val="28"/>
          <w:szCs w:val="28"/>
        </w:rPr>
      </w:pPr>
      <w:r>
        <w:rPr>
          <w:rFonts w:hint="eastAsia" w:ascii="仿宋_GB2312" w:eastAsia="仿宋_GB2312"/>
          <w:sz w:val="28"/>
          <w:szCs w:val="28"/>
        </w:rPr>
        <w:t>掌握证券公司风险控制指标基本规定；了解净资本计算标准；掌握证券公司从事相关证券业务的净资本标准；掌握证券公司应持续符合的风险控制指标标准；了解证券公司编制风险控制指标监管报表相关要求；了解风险控制指标相关监管措施。</w:t>
      </w:r>
    </w:p>
    <w:p>
      <w:pPr>
        <w:autoSpaceDE w:val="0"/>
        <w:autoSpaceDN w:val="0"/>
        <w:adjustRightInd w:val="0"/>
        <w:spacing w:line="400" w:lineRule="exact"/>
        <w:ind w:firstLine="560" w:firstLineChars="200"/>
        <w:rPr>
          <w:rFonts w:ascii="仿宋_GB2312" w:eastAsia="仿宋_GB2312"/>
          <w:sz w:val="28"/>
          <w:szCs w:val="28"/>
        </w:rPr>
      </w:pPr>
      <w:r>
        <w:rPr>
          <w:rFonts w:hint="eastAsia" w:ascii="仿宋_GB2312" w:eastAsia="仿宋_GB2312"/>
          <w:sz w:val="28"/>
          <w:szCs w:val="28"/>
        </w:rPr>
        <w:t>掌握全面风险管理的定义；掌握全面风险管理体系所包括的内容和覆盖范围；掌握证券公司全面风险管理的责任主体；熟悉证券公司应将子公司风险管理纳入统一体系的要求；了解中国证券业协会就证券公司的全面风险管理实施自律管理可采取的措施。</w:t>
      </w:r>
    </w:p>
    <w:p>
      <w:pPr>
        <w:autoSpaceDE w:val="0"/>
        <w:autoSpaceDN w:val="0"/>
        <w:adjustRightInd w:val="0"/>
        <w:spacing w:line="400" w:lineRule="exact"/>
        <w:ind w:firstLine="560" w:firstLineChars="200"/>
        <w:rPr>
          <w:rFonts w:ascii="仿宋_GB2312" w:eastAsia="仿宋_GB2312"/>
          <w:sz w:val="28"/>
          <w:szCs w:val="28"/>
        </w:rPr>
      </w:pPr>
      <w:r>
        <w:rPr>
          <w:rFonts w:hint="eastAsia" w:ascii="仿宋_GB2312" w:eastAsia="仿宋_GB2312"/>
          <w:sz w:val="28"/>
          <w:szCs w:val="28"/>
        </w:rPr>
        <w:t>掌握证券公司流动性风险的定义；掌握证券公司流动性风险管理的目标；熟悉证券公司流动性风险管理应遵循的原则；了解证券公司流动性风险管理的组织架构及职责；了解证券公司流动性风险限额管理的基本要求；了解证券公司融资管理的基本要求。</w:t>
      </w:r>
    </w:p>
    <w:p>
      <w:pPr>
        <w:pStyle w:val="3"/>
        <w:spacing w:line="400" w:lineRule="exact"/>
        <w:jc w:val="center"/>
        <w:rPr>
          <w:rFonts w:ascii="Times New Roman" w:hAnsi="Times New Roman" w:eastAsia="仿宋_GB2312"/>
          <w:sz w:val="28"/>
          <w:szCs w:val="28"/>
        </w:rPr>
      </w:pPr>
      <w:bookmarkStart w:id="76" w:name="_Toc25390"/>
      <w:bookmarkStart w:id="77" w:name="_Toc516833207"/>
      <w:bookmarkStart w:id="78" w:name="_Toc516833611"/>
      <w:bookmarkStart w:id="79" w:name="_Toc516833887"/>
      <w:bookmarkStart w:id="80" w:name="_Toc516841837"/>
      <w:bookmarkStart w:id="81" w:name="_Toc520989316"/>
      <w:r>
        <w:rPr>
          <w:rFonts w:hint="eastAsia" w:ascii="Times New Roman" w:hAnsi="Times New Roman" w:eastAsia="仿宋_GB2312"/>
          <w:sz w:val="28"/>
          <w:szCs w:val="28"/>
        </w:rPr>
        <w:t>第三节 投资者</w:t>
      </w:r>
      <w:r>
        <w:rPr>
          <w:rFonts w:ascii="Times New Roman" w:hAnsi="Times New Roman" w:eastAsia="仿宋_GB2312"/>
          <w:sz w:val="28"/>
          <w:szCs w:val="28"/>
        </w:rPr>
        <w:t>适当性管理</w:t>
      </w:r>
      <w:bookmarkEnd w:id="76"/>
      <w:bookmarkEnd w:id="77"/>
      <w:bookmarkEnd w:id="78"/>
      <w:bookmarkEnd w:id="79"/>
      <w:bookmarkEnd w:id="80"/>
      <w:bookmarkEnd w:id="81"/>
    </w:p>
    <w:p>
      <w:pPr>
        <w:autoSpaceDE w:val="0"/>
        <w:autoSpaceDN w:val="0"/>
        <w:adjustRightInd w:val="0"/>
        <w:spacing w:line="4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熟悉</w:t>
      </w:r>
      <w:r>
        <w:rPr>
          <w:rFonts w:ascii="Times New Roman" w:hAnsi="Times New Roman" w:eastAsia="仿宋_GB2312"/>
          <w:sz w:val="28"/>
          <w:szCs w:val="28"/>
        </w:rPr>
        <w:t>证券经营机构</w:t>
      </w:r>
      <w:r>
        <w:rPr>
          <w:rFonts w:hint="eastAsia" w:ascii="Times New Roman" w:hAnsi="Times New Roman" w:eastAsia="仿宋_GB2312"/>
          <w:sz w:val="28"/>
          <w:szCs w:val="28"/>
        </w:rPr>
        <w:t>执行</w:t>
      </w:r>
      <w:r>
        <w:rPr>
          <w:rFonts w:ascii="Times New Roman" w:hAnsi="Times New Roman" w:eastAsia="仿宋_GB2312"/>
          <w:sz w:val="28"/>
          <w:szCs w:val="28"/>
        </w:rPr>
        <w:t>投资者适当性的基本原则；</w:t>
      </w:r>
      <w:r>
        <w:rPr>
          <w:rFonts w:hint="eastAsia" w:ascii="Times New Roman" w:hAnsi="Times New Roman" w:eastAsia="仿宋_GB2312"/>
          <w:sz w:val="28"/>
          <w:szCs w:val="28"/>
        </w:rPr>
        <w:t>掌握经营机构向投资者销售产品或提供服务应了解的投资者信息；掌握普通投资者享有特别保护的规定；熟悉专业投资者的范围；掌握</w:t>
      </w:r>
      <w:r>
        <w:rPr>
          <w:rFonts w:ascii="Times New Roman" w:hAnsi="Times New Roman" w:eastAsia="仿宋_GB2312"/>
          <w:sz w:val="28"/>
          <w:szCs w:val="28"/>
        </w:rPr>
        <w:t>确定普通投资者风险承受能力的主要</w:t>
      </w:r>
      <w:r>
        <w:rPr>
          <w:rFonts w:hint="eastAsia" w:ascii="Times New Roman" w:hAnsi="Times New Roman" w:eastAsia="仿宋_GB2312"/>
          <w:sz w:val="28"/>
          <w:szCs w:val="28"/>
        </w:rPr>
        <w:t>因素</w:t>
      </w:r>
      <w:r>
        <w:rPr>
          <w:rFonts w:ascii="Times New Roman" w:hAnsi="Times New Roman" w:eastAsia="仿宋_GB2312"/>
          <w:sz w:val="28"/>
          <w:szCs w:val="28"/>
        </w:rPr>
        <w:t>；</w:t>
      </w:r>
      <w:r>
        <w:rPr>
          <w:rFonts w:hint="eastAsia" w:ascii="Times New Roman" w:hAnsi="Times New Roman" w:eastAsia="仿宋_GB2312"/>
          <w:sz w:val="28"/>
          <w:szCs w:val="28"/>
        </w:rPr>
        <w:t>熟悉划分产品或服务风险等级时应考虑的因素；掌握经营机构在投资者坚持购买风险等级高于其承受能力的产品时的职责；熟悉经营机构销售产品或提供服务的禁止性行为；熟悉经营机构向普通投资者销售产品或提供服务前应告知的信息；掌握</w:t>
      </w:r>
      <w:r>
        <w:rPr>
          <w:rFonts w:ascii="Times New Roman" w:hAnsi="Times New Roman" w:eastAsia="仿宋_GB2312"/>
          <w:sz w:val="28"/>
          <w:szCs w:val="28"/>
        </w:rPr>
        <w:t>经营机构需进行现场录音录像</w:t>
      </w:r>
      <w:r>
        <w:rPr>
          <w:rFonts w:hint="eastAsia" w:ascii="Times New Roman" w:hAnsi="Times New Roman" w:eastAsia="仿宋_GB2312"/>
          <w:sz w:val="28"/>
          <w:szCs w:val="28"/>
        </w:rPr>
        <w:t>留痕</w:t>
      </w:r>
      <w:r>
        <w:rPr>
          <w:rFonts w:ascii="Times New Roman" w:hAnsi="Times New Roman" w:eastAsia="仿宋_GB2312"/>
          <w:sz w:val="28"/>
          <w:szCs w:val="28"/>
        </w:rPr>
        <w:t>的要求；</w:t>
      </w:r>
      <w:r>
        <w:rPr>
          <w:rFonts w:hint="eastAsia" w:ascii="Times New Roman" w:hAnsi="Times New Roman" w:eastAsia="仿宋_GB2312"/>
          <w:sz w:val="28"/>
          <w:szCs w:val="28"/>
        </w:rPr>
        <w:t>掌握对经营机构违反适当性管理规定的监管措施。</w:t>
      </w:r>
    </w:p>
    <w:p>
      <w:pPr>
        <w:pStyle w:val="3"/>
        <w:spacing w:line="400" w:lineRule="exact"/>
        <w:jc w:val="center"/>
        <w:rPr>
          <w:rFonts w:ascii="Times New Roman" w:hAnsi="Times New Roman" w:eastAsia="仿宋_GB2312"/>
          <w:sz w:val="28"/>
          <w:szCs w:val="28"/>
        </w:rPr>
      </w:pPr>
      <w:bookmarkStart w:id="82" w:name="_Toc10615"/>
      <w:bookmarkStart w:id="83" w:name="_Toc516833208"/>
      <w:bookmarkStart w:id="84" w:name="_Toc516833612"/>
      <w:bookmarkStart w:id="85" w:name="_Toc516833888"/>
      <w:bookmarkStart w:id="86" w:name="_Toc516841838"/>
      <w:bookmarkStart w:id="87" w:name="_Toc520989317"/>
      <w:r>
        <w:rPr>
          <w:rFonts w:ascii="Times New Roman" w:hAnsi="Times New Roman" w:eastAsia="仿宋_GB2312"/>
          <w:sz w:val="28"/>
          <w:szCs w:val="28"/>
        </w:rPr>
        <w:t>第</w:t>
      </w:r>
      <w:r>
        <w:rPr>
          <w:rFonts w:hint="eastAsia" w:ascii="Times New Roman" w:hAnsi="Times New Roman" w:eastAsia="仿宋_GB2312"/>
          <w:sz w:val="28"/>
          <w:szCs w:val="28"/>
        </w:rPr>
        <w:t>四</w:t>
      </w:r>
      <w:r>
        <w:rPr>
          <w:rFonts w:ascii="Times New Roman" w:hAnsi="Times New Roman" w:eastAsia="仿宋_GB2312"/>
          <w:sz w:val="28"/>
          <w:szCs w:val="28"/>
        </w:rPr>
        <w:t>节</w:t>
      </w:r>
      <w:r>
        <w:rPr>
          <w:rFonts w:hint="eastAsia" w:ascii="Times New Roman" w:hAnsi="Times New Roman" w:eastAsia="仿宋_GB2312"/>
          <w:sz w:val="28"/>
          <w:szCs w:val="28"/>
        </w:rPr>
        <w:t xml:space="preserve"> 从业人员管理</w:t>
      </w:r>
      <w:bookmarkEnd w:id="82"/>
      <w:bookmarkEnd w:id="83"/>
      <w:bookmarkEnd w:id="84"/>
      <w:bookmarkEnd w:id="85"/>
      <w:bookmarkEnd w:id="86"/>
      <w:bookmarkEnd w:id="87"/>
    </w:p>
    <w:p>
      <w:pPr>
        <w:autoSpaceDE w:val="0"/>
        <w:autoSpaceDN w:val="0"/>
        <w:adjustRightInd w:val="0"/>
        <w:spacing w:line="400" w:lineRule="exact"/>
        <w:ind w:firstLine="560" w:firstLineChars="200"/>
        <w:rPr>
          <w:rFonts w:ascii="仿宋_GB2312" w:eastAsia="仿宋_GB2312"/>
          <w:sz w:val="28"/>
          <w:szCs w:val="28"/>
        </w:rPr>
      </w:pPr>
      <w:r>
        <w:rPr>
          <w:rFonts w:hint="eastAsia" w:ascii="仿宋_GB2312" w:eastAsia="仿宋_GB2312"/>
          <w:sz w:val="28"/>
          <w:szCs w:val="28"/>
        </w:rPr>
        <w:t>了解从事证券业务的专业人员范围；了解专业人员从事证券业务的资格条件；熟悉从业人员申请执业证书的条件和程序；了解从业人员监督管理的相关规定；熟悉违反从业人员资格管理相关规定的法律责任。</w:t>
      </w:r>
    </w:p>
    <w:p>
      <w:pPr>
        <w:autoSpaceDE w:val="0"/>
        <w:autoSpaceDN w:val="0"/>
        <w:adjustRightInd w:val="0"/>
        <w:spacing w:line="400" w:lineRule="exact"/>
        <w:ind w:firstLine="560" w:firstLineChars="200"/>
        <w:rPr>
          <w:rFonts w:ascii="仿宋_GB2312" w:eastAsia="仿宋_GB2312"/>
          <w:sz w:val="28"/>
          <w:szCs w:val="28"/>
        </w:rPr>
      </w:pPr>
      <w:r>
        <w:rPr>
          <w:rFonts w:hint="eastAsia" w:ascii="仿宋_GB2312" w:eastAsia="仿宋_GB2312"/>
          <w:sz w:val="28"/>
          <w:szCs w:val="28"/>
        </w:rPr>
        <w:t>掌握证券业从业人员执业行为准则；熟悉中国证监会及中国证券业协会诚信管理的有关规定；掌握证券市场禁入措施的实施对象、内容、期限及程序；掌握廉洁从业有关规定。</w:t>
      </w:r>
    </w:p>
    <w:p>
      <w:pPr>
        <w:autoSpaceDE w:val="0"/>
        <w:autoSpaceDN w:val="0"/>
        <w:adjustRightInd w:val="0"/>
        <w:spacing w:line="400" w:lineRule="exact"/>
        <w:ind w:firstLine="560" w:firstLineChars="200"/>
        <w:rPr>
          <w:rFonts w:ascii="仿宋_GB2312" w:eastAsia="仿宋_GB2312"/>
          <w:sz w:val="28"/>
          <w:szCs w:val="28"/>
        </w:rPr>
      </w:pPr>
      <w:r>
        <w:rPr>
          <w:rFonts w:hint="eastAsia" w:ascii="仿宋_GB2312" w:eastAsia="仿宋_GB2312"/>
          <w:sz w:val="28"/>
          <w:szCs w:val="28"/>
        </w:rPr>
        <w:t>掌握证券公司从事经纪业务相关人员的要求；熟悉从事证券经纪业务人员不得存在的行为；了解证券公司承担技术、合规管理和风险控制职责的人员不得从事的工作；了解违反经纪业务相关规定的人员承担的法律责任。</w:t>
      </w:r>
    </w:p>
    <w:p>
      <w:pPr>
        <w:autoSpaceDE w:val="0"/>
        <w:autoSpaceDN w:val="0"/>
        <w:adjustRightInd w:val="0"/>
        <w:spacing w:line="400" w:lineRule="exact"/>
        <w:ind w:firstLine="560" w:firstLineChars="200"/>
        <w:rPr>
          <w:rFonts w:ascii="仿宋_GB2312" w:eastAsia="仿宋_GB2312"/>
          <w:sz w:val="28"/>
          <w:szCs w:val="28"/>
        </w:rPr>
      </w:pPr>
      <w:r>
        <w:rPr>
          <w:rFonts w:hint="eastAsia" w:ascii="仿宋_GB2312" w:eastAsia="仿宋_GB2312"/>
          <w:sz w:val="28"/>
          <w:szCs w:val="28"/>
        </w:rPr>
        <w:t>掌握证券经纪业务营销人员执业资格管理的有关规定；了解证券经纪人与证券公司之间的委托关系；掌握证券经纪业务营销人员执业行为的范围、禁止性规定。</w:t>
      </w:r>
    </w:p>
    <w:p>
      <w:pPr>
        <w:autoSpaceDE w:val="0"/>
        <w:autoSpaceDN w:val="0"/>
        <w:adjustRightInd w:val="0"/>
        <w:spacing w:line="400" w:lineRule="exact"/>
        <w:ind w:firstLine="560" w:firstLineChars="200"/>
        <w:rPr>
          <w:rFonts w:ascii="仿宋_GB2312" w:eastAsia="仿宋_GB2312"/>
          <w:sz w:val="28"/>
          <w:szCs w:val="28"/>
        </w:rPr>
      </w:pPr>
      <w:r>
        <w:rPr>
          <w:rFonts w:hint="eastAsia" w:ascii="仿宋_GB2312" w:eastAsia="仿宋_GB2312"/>
          <w:sz w:val="28"/>
          <w:szCs w:val="28"/>
        </w:rPr>
        <w:t>掌握证券投资基金销售人员执业资格管理的有关规定；掌握销售证券投资基金、代销金融产品的行为规范。</w:t>
      </w:r>
    </w:p>
    <w:p>
      <w:pPr>
        <w:autoSpaceDE w:val="0"/>
        <w:autoSpaceDN w:val="0"/>
        <w:adjustRightInd w:val="0"/>
        <w:spacing w:line="400" w:lineRule="exact"/>
        <w:ind w:firstLine="560" w:firstLineChars="200"/>
        <w:rPr>
          <w:rFonts w:ascii="仿宋_GB2312" w:eastAsia="仿宋_GB2312"/>
          <w:sz w:val="28"/>
          <w:szCs w:val="28"/>
        </w:rPr>
      </w:pPr>
      <w:r>
        <w:rPr>
          <w:rFonts w:hint="eastAsia" w:ascii="仿宋_GB2312" w:eastAsia="仿宋_GB2312"/>
          <w:sz w:val="28"/>
          <w:szCs w:val="28"/>
        </w:rPr>
        <w:t>掌握证券投资咨询人员分类及其执业资格管理的有关规定；掌握证券投资顾问与证券分析师的注册登记要求；掌握发布证券研究报告应遵循的执业规范；掌握对署名证券分析师发布研究报告的基本要求。</w:t>
      </w:r>
    </w:p>
    <w:p>
      <w:pPr>
        <w:autoSpaceDE w:val="0"/>
        <w:autoSpaceDN w:val="0"/>
        <w:adjustRightInd w:val="0"/>
        <w:spacing w:line="400" w:lineRule="exact"/>
        <w:ind w:firstLine="560" w:firstLineChars="200"/>
        <w:rPr>
          <w:rFonts w:hint="eastAsia" w:ascii="仿宋_GB2312" w:eastAsia="仿宋_GB2312"/>
          <w:sz w:val="28"/>
          <w:szCs w:val="28"/>
        </w:rPr>
      </w:pPr>
      <w:r>
        <w:rPr>
          <w:rFonts w:hint="eastAsia" w:ascii="仿宋_GB2312" w:eastAsia="仿宋_GB2312"/>
          <w:sz w:val="28"/>
          <w:szCs w:val="28"/>
        </w:rPr>
        <w:t>熟悉保荐代表人的资格管理规定；掌握保荐代表人执业行为规范；掌握</w:t>
      </w:r>
      <w:r>
        <w:rPr>
          <w:rFonts w:ascii="仿宋_GB2312" w:eastAsia="仿宋_GB2312"/>
          <w:sz w:val="28"/>
          <w:szCs w:val="28"/>
        </w:rPr>
        <w:t>保荐代表人应遵守</w:t>
      </w:r>
      <w:r>
        <w:rPr>
          <w:rFonts w:hint="eastAsia" w:ascii="仿宋_GB2312" w:eastAsia="仿宋_GB2312"/>
          <w:sz w:val="28"/>
          <w:szCs w:val="28"/>
        </w:rPr>
        <w:t>的</w:t>
      </w:r>
      <w:r>
        <w:rPr>
          <w:rFonts w:ascii="仿宋_GB2312" w:eastAsia="仿宋_GB2312"/>
          <w:sz w:val="28"/>
          <w:szCs w:val="28"/>
        </w:rPr>
        <w:t>职业道德准则</w:t>
      </w:r>
      <w:r>
        <w:rPr>
          <w:rFonts w:hint="eastAsia" w:ascii="仿宋_GB2312" w:eastAsia="仿宋_GB2312"/>
          <w:sz w:val="28"/>
          <w:szCs w:val="28"/>
        </w:rPr>
        <w:t>；掌握保荐代表人违反有关规定的法律责任或被采取的监管措施。</w:t>
      </w:r>
    </w:p>
    <w:p>
      <w:pPr>
        <w:autoSpaceDE w:val="0"/>
        <w:autoSpaceDN w:val="0"/>
        <w:adjustRightInd w:val="0"/>
        <w:spacing w:line="400" w:lineRule="exact"/>
        <w:ind w:firstLine="560" w:firstLineChars="200"/>
        <w:rPr>
          <w:rFonts w:hint="eastAsia" w:ascii="仿宋_GB2312" w:eastAsia="仿宋_GB2312"/>
          <w:sz w:val="28"/>
          <w:szCs w:val="28"/>
        </w:rPr>
      </w:pPr>
      <w:r>
        <w:rPr>
          <w:rFonts w:hint="eastAsia" w:ascii="仿宋_GB2312" w:eastAsia="仿宋_GB2312"/>
          <w:sz w:val="28"/>
          <w:szCs w:val="28"/>
        </w:rPr>
        <w:t>熟悉财务顾问主办人应该具备的条件；熟悉财务顾问主办人执业行为规范。</w:t>
      </w:r>
    </w:p>
    <w:p>
      <w:pPr>
        <w:autoSpaceDE w:val="0"/>
        <w:autoSpaceDN w:val="0"/>
        <w:adjustRightInd w:val="0"/>
        <w:spacing w:line="400" w:lineRule="exact"/>
        <w:ind w:firstLine="560" w:firstLineChars="200"/>
        <w:rPr>
          <w:rFonts w:hint="eastAsia" w:ascii="仿宋_GB2312" w:eastAsia="仿宋_GB2312"/>
          <w:sz w:val="28"/>
          <w:szCs w:val="28"/>
        </w:rPr>
      </w:pPr>
      <w:r>
        <w:rPr>
          <w:rFonts w:hint="eastAsia" w:ascii="仿宋_GB2312" w:eastAsia="仿宋_GB2312"/>
          <w:sz w:val="28"/>
          <w:szCs w:val="28"/>
        </w:rPr>
        <w:t>掌握客户资产管理业务投资主办人执业注册的有关要求；熟悉资产管理投资主办人执业行为管理的有关要求。</w:t>
      </w:r>
    </w:p>
    <w:p>
      <w:pPr>
        <w:autoSpaceDE w:val="0"/>
        <w:autoSpaceDN w:val="0"/>
        <w:adjustRightInd w:val="0"/>
        <w:spacing w:line="400" w:lineRule="exact"/>
        <w:ind w:firstLine="560" w:firstLineChars="200"/>
        <w:rPr>
          <w:rFonts w:ascii="仿宋_GB2312" w:eastAsia="仿宋_GB2312"/>
          <w:sz w:val="28"/>
          <w:szCs w:val="28"/>
        </w:rPr>
      </w:pPr>
      <w:r>
        <w:rPr>
          <w:rFonts w:hint="eastAsia" w:ascii="仿宋_GB2312" w:eastAsia="仿宋_GB2312"/>
          <w:sz w:val="28"/>
          <w:szCs w:val="28"/>
        </w:rPr>
        <w:t>了解证券资信评级业务人员有关规定。</w:t>
      </w:r>
    </w:p>
    <w:p>
      <w:pPr>
        <w:pStyle w:val="2"/>
        <w:spacing w:line="620" w:lineRule="exact"/>
        <w:jc w:val="center"/>
        <w:rPr>
          <w:rFonts w:ascii="Times New Roman" w:hAnsi="Times New Roman" w:eastAsia="黑体"/>
          <w:b w:val="0"/>
          <w:bCs w:val="0"/>
          <w:color w:val="000000"/>
          <w:kern w:val="0"/>
          <w:sz w:val="30"/>
          <w:szCs w:val="28"/>
        </w:rPr>
      </w:pPr>
      <w:bookmarkStart w:id="88" w:name="_Toc32640"/>
      <w:bookmarkStart w:id="89" w:name="_Toc516833209"/>
      <w:bookmarkStart w:id="90" w:name="_Toc516833613"/>
      <w:bookmarkStart w:id="91" w:name="_Toc516833889"/>
      <w:bookmarkStart w:id="92" w:name="_Toc516841839"/>
      <w:bookmarkStart w:id="93" w:name="_Toc520989318"/>
      <w:r>
        <w:rPr>
          <w:rFonts w:ascii="Times New Roman" w:hAnsi="黑体" w:eastAsia="黑体"/>
          <w:b w:val="0"/>
          <w:bCs w:val="0"/>
          <w:color w:val="000000"/>
          <w:sz w:val="30"/>
          <w:szCs w:val="28"/>
        </w:rPr>
        <w:t>第三章</w:t>
      </w:r>
      <w:r>
        <w:rPr>
          <w:rFonts w:ascii="Times New Roman" w:hAnsi="Times New Roman" w:eastAsia="黑体"/>
          <w:b w:val="0"/>
          <w:bCs w:val="0"/>
          <w:color w:val="000000"/>
          <w:sz w:val="30"/>
          <w:szCs w:val="28"/>
        </w:rPr>
        <w:t xml:space="preserve"> </w:t>
      </w:r>
      <w:bookmarkEnd w:id="62"/>
      <w:bookmarkStart w:id="94" w:name="_Toc13235"/>
      <w:r>
        <w:rPr>
          <w:rFonts w:ascii="Times New Roman" w:hAnsi="黑体" w:eastAsia="黑体"/>
          <w:b w:val="0"/>
          <w:bCs w:val="0"/>
          <w:color w:val="000000"/>
          <w:kern w:val="0"/>
          <w:sz w:val="30"/>
          <w:szCs w:val="28"/>
        </w:rPr>
        <w:t>证券</w:t>
      </w:r>
      <w:r>
        <w:rPr>
          <w:rFonts w:hint="eastAsia" w:ascii="Times New Roman" w:hAnsi="黑体" w:eastAsia="黑体"/>
          <w:b w:val="0"/>
          <w:bCs w:val="0"/>
          <w:color w:val="000000"/>
          <w:kern w:val="0"/>
          <w:sz w:val="30"/>
          <w:szCs w:val="28"/>
        </w:rPr>
        <w:t>公司</w:t>
      </w:r>
      <w:r>
        <w:rPr>
          <w:rFonts w:ascii="Times New Roman" w:hAnsi="黑体" w:eastAsia="黑体"/>
          <w:b w:val="0"/>
          <w:bCs w:val="0"/>
          <w:color w:val="000000"/>
          <w:kern w:val="0"/>
          <w:sz w:val="30"/>
          <w:szCs w:val="28"/>
        </w:rPr>
        <w:t>业务</w:t>
      </w:r>
      <w:bookmarkEnd w:id="63"/>
      <w:bookmarkEnd w:id="94"/>
      <w:r>
        <w:rPr>
          <w:rFonts w:hint="eastAsia" w:ascii="Times New Roman" w:hAnsi="黑体" w:eastAsia="黑体"/>
          <w:b w:val="0"/>
          <w:bCs w:val="0"/>
          <w:color w:val="000000"/>
          <w:kern w:val="0"/>
          <w:sz w:val="30"/>
          <w:szCs w:val="28"/>
        </w:rPr>
        <w:t>规范</w:t>
      </w:r>
      <w:bookmarkEnd w:id="88"/>
      <w:bookmarkEnd w:id="89"/>
      <w:bookmarkEnd w:id="90"/>
      <w:bookmarkEnd w:id="91"/>
      <w:bookmarkEnd w:id="92"/>
      <w:bookmarkEnd w:id="93"/>
    </w:p>
    <w:p>
      <w:pPr>
        <w:pStyle w:val="3"/>
        <w:spacing w:line="400" w:lineRule="exact"/>
        <w:jc w:val="center"/>
        <w:rPr>
          <w:rFonts w:ascii="Times New Roman" w:hAnsi="Times New Roman" w:eastAsia="仿宋_GB2312"/>
          <w:color w:val="000000"/>
          <w:sz w:val="28"/>
          <w:szCs w:val="28"/>
        </w:rPr>
      </w:pPr>
      <w:bookmarkStart w:id="95" w:name="_Toc30994"/>
      <w:bookmarkStart w:id="96" w:name="_Toc5241"/>
      <w:bookmarkStart w:id="97" w:name="_Toc5478"/>
      <w:bookmarkStart w:id="98" w:name="_Toc516833210"/>
      <w:bookmarkStart w:id="99" w:name="_Toc516833614"/>
      <w:bookmarkStart w:id="100" w:name="_Toc516833890"/>
      <w:bookmarkStart w:id="101" w:name="_Toc516841840"/>
      <w:bookmarkStart w:id="102" w:name="_Toc520989319"/>
      <w:r>
        <w:rPr>
          <w:rFonts w:ascii="Times New Roman" w:hAnsi="仿宋_GB2312" w:eastAsia="仿宋_GB2312"/>
          <w:color w:val="000000"/>
          <w:sz w:val="28"/>
          <w:szCs w:val="28"/>
        </w:rPr>
        <w:t>第一节</w:t>
      </w:r>
      <w:r>
        <w:rPr>
          <w:rFonts w:ascii="Times New Roman" w:hAnsi="Times New Roman" w:eastAsia="仿宋_GB2312"/>
          <w:color w:val="000000"/>
          <w:sz w:val="28"/>
          <w:szCs w:val="28"/>
        </w:rPr>
        <w:t xml:space="preserve"> </w:t>
      </w:r>
      <w:r>
        <w:rPr>
          <w:rFonts w:ascii="Times New Roman" w:hAnsi="仿宋_GB2312" w:eastAsia="仿宋_GB2312"/>
          <w:color w:val="000000"/>
          <w:sz w:val="28"/>
          <w:szCs w:val="28"/>
        </w:rPr>
        <w:t>证券经纪</w:t>
      </w:r>
      <w:bookmarkEnd w:id="95"/>
      <w:bookmarkEnd w:id="96"/>
      <w:bookmarkEnd w:id="97"/>
      <w:bookmarkEnd w:id="98"/>
      <w:bookmarkEnd w:id="99"/>
      <w:bookmarkEnd w:id="100"/>
      <w:bookmarkEnd w:id="101"/>
      <w:bookmarkEnd w:id="102"/>
    </w:p>
    <w:p>
      <w:pPr>
        <w:spacing w:line="400" w:lineRule="exact"/>
        <w:rPr>
          <w:rFonts w:hint="eastAsia" w:ascii="Times New Roman" w:hAnsi="Times New Roman" w:eastAsia="仿宋_GB2312"/>
          <w:sz w:val="28"/>
          <w:szCs w:val="28"/>
        </w:rPr>
      </w:pPr>
      <w:bookmarkStart w:id="103" w:name="_Toc13675"/>
      <w:bookmarkStart w:id="104" w:name="_Toc5937"/>
      <w:r>
        <w:rPr>
          <w:rFonts w:hint="eastAsia" w:ascii="Times New Roman" w:hAnsi="仿宋_GB2312" w:eastAsia="仿宋_GB2312"/>
          <w:color w:val="000000"/>
          <w:sz w:val="28"/>
          <w:szCs w:val="28"/>
        </w:rPr>
        <w:t xml:space="preserve">   </w:t>
      </w:r>
      <w:r>
        <w:rPr>
          <w:rFonts w:hint="eastAsia" w:ascii="Times New Roman" w:hAnsi="Times New Roman" w:eastAsia="仿宋_GB2312"/>
          <w:sz w:val="28"/>
          <w:szCs w:val="28"/>
        </w:rPr>
        <w:t>了解证券公司经纪业务的主要法律法规；熟悉证券经纪业务的特点；熟悉证券公司经纪业务中营销管理的主要内容、证券经纪人制度的主要内容、账户管理、客户适当性、客户交易结算资金三方存管、交易委托、异常交易行为管理、客户交易安全监控、佣金管理、指定交易及托管、转销户等环节的基本规则、业务风险及规范要求；掌握经纪业务的禁止行为；了解经纪业务风险防范的主要内容；熟悉监管部门对经纪业务的监管措施和自律组织对经纪业务的自律管理措施。</w:t>
      </w:r>
    </w:p>
    <w:p>
      <w:pPr>
        <w:spacing w:line="4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熟悉沪港通、深港通股票范围及主要交易规则；了解对证券基金经营机构开展港股通相关业务内部管理和业务流程的基本要求；了解证券交易所对沪港通、深港通业务的自律管理措施。</w:t>
      </w:r>
    </w:p>
    <w:p>
      <w:pPr>
        <w:pStyle w:val="3"/>
        <w:spacing w:line="400" w:lineRule="exact"/>
        <w:jc w:val="center"/>
        <w:rPr>
          <w:rFonts w:ascii="Times New Roman" w:hAnsi="Times New Roman" w:eastAsia="仿宋_GB2312"/>
          <w:color w:val="000000"/>
          <w:sz w:val="28"/>
          <w:szCs w:val="28"/>
        </w:rPr>
      </w:pPr>
      <w:bookmarkStart w:id="105" w:name="_Toc5025"/>
      <w:bookmarkStart w:id="106" w:name="_Toc516833211"/>
      <w:bookmarkStart w:id="107" w:name="_Toc516833615"/>
      <w:bookmarkStart w:id="108" w:name="_Toc516833891"/>
      <w:bookmarkStart w:id="109" w:name="_Toc516841841"/>
      <w:bookmarkStart w:id="110" w:name="_Toc520989320"/>
      <w:r>
        <w:rPr>
          <w:rFonts w:ascii="Times New Roman" w:hAnsi="仿宋_GB2312" w:eastAsia="仿宋_GB2312"/>
          <w:color w:val="000000"/>
          <w:sz w:val="28"/>
          <w:szCs w:val="28"/>
        </w:rPr>
        <w:t>第二节</w:t>
      </w:r>
      <w:r>
        <w:rPr>
          <w:rFonts w:ascii="Times New Roman" w:hAnsi="Times New Roman" w:eastAsia="仿宋_GB2312"/>
          <w:color w:val="000000"/>
          <w:sz w:val="28"/>
          <w:szCs w:val="28"/>
        </w:rPr>
        <w:t xml:space="preserve"> </w:t>
      </w:r>
      <w:r>
        <w:rPr>
          <w:rFonts w:ascii="Times New Roman" w:hAnsi="仿宋_GB2312" w:eastAsia="仿宋_GB2312"/>
          <w:color w:val="000000"/>
          <w:sz w:val="28"/>
          <w:szCs w:val="28"/>
        </w:rPr>
        <w:t>证券投资咨询</w:t>
      </w:r>
      <w:bookmarkEnd w:id="103"/>
      <w:bookmarkEnd w:id="104"/>
      <w:bookmarkEnd w:id="105"/>
      <w:bookmarkEnd w:id="106"/>
      <w:bookmarkEnd w:id="107"/>
      <w:bookmarkEnd w:id="108"/>
      <w:bookmarkEnd w:id="109"/>
      <w:bookmarkEnd w:id="110"/>
      <w:r>
        <w:rPr>
          <w:rFonts w:hint="eastAsia" w:ascii="Times New Roman" w:hAnsi="仿宋_GB2312" w:eastAsia="仿宋_GB2312"/>
          <w:color w:val="000000"/>
          <w:sz w:val="28"/>
          <w:szCs w:val="28"/>
        </w:rPr>
        <w:t xml:space="preserve"> </w:t>
      </w:r>
    </w:p>
    <w:p>
      <w:pPr>
        <w:adjustRightInd w:val="0"/>
        <w:snapToGrid w:val="0"/>
        <w:spacing w:line="400" w:lineRule="exact"/>
        <w:ind w:firstLine="560" w:firstLineChars="200"/>
        <w:rPr>
          <w:rFonts w:hint="eastAsia" w:ascii="Times New Roman" w:hAnsi="Times New Roman" w:eastAsia="仿宋_GB2312"/>
          <w:sz w:val="28"/>
          <w:szCs w:val="28"/>
        </w:rPr>
      </w:pPr>
      <w:r>
        <w:rPr>
          <w:rFonts w:ascii="Times New Roman" w:hAnsi="Times New Roman" w:eastAsia="仿宋_GB2312"/>
          <w:sz w:val="28"/>
          <w:szCs w:val="28"/>
        </w:rPr>
        <w:t>掌握证券投资咨询、证券投资顾问、证券研究报告的概念和基本关系；</w:t>
      </w:r>
      <w:r>
        <w:rPr>
          <w:rFonts w:hint="eastAsia" w:ascii="Times New Roman" w:hAnsi="Times New Roman" w:eastAsia="仿宋_GB2312"/>
          <w:sz w:val="28"/>
          <w:szCs w:val="28"/>
        </w:rPr>
        <w:t>掌握证券投资咨询机构及人员资格管理要求；</w:t>
      </w:r>
      <w:r>
        <w:rPr>
          <w:rFonts w:ascii="Times New Roman" w:hAnsi="Times New Roman" w:eastAsia="仿宋_GB2312"/>
          <w:sz w:val="28"/>
          <w:szCs w:val="28"/>
        </w:rPr>
        <w:t>掌握证券、期货投资咨询业务的管理规定；掌握监管部门对发布证券研究报告业务的有关规定</w:t>
      </w:r>
      <w:r>
        <w:rPr>
          <w:rFonts w:hint="eastAsia" w:ascii="Times New Roman" w:hAnsi="Times New Roman" w:eastAsia="仿宋_GB2312"/>
          <w:sz w:val="28"/>
          <w:szCs w:val="28"/>
        </w:rPr>
        <w:t>；</w:t>
      </w:r>
      <w:r>
        <w:rPr>
          <w:rFonts w:ascii="Times New Roman" w:hAnsi="Times New Roman" w:eastAsia="仿宋_GB2312"/>
          <w:sz w:val="28"/>
          <w:szCs w:val="28"/>
        </w:rPr>
        <w:t>掌握监管部门对证券投资顾问业务的有关规定；</w:t>
      </w:r>
      <w:r>
        <w:rPr>
          <w:rFonts w:hint="eastAsia" w:ascii="Times New Roman" w:hAnsi="Times New Roman" w:eastAsia="仿宋_GB2312"/>
          <w:sz w:val="28"/>
          <w:szCs w:val="28"/>
        </w:rPr>
        <w:t>掌握证券公司、证券投资咨询机构及其执业人员向社会公众开展证券投资咨询业务活动的有关规定；掌握利用“荐股软件”从事证券投资咨询业务的相关规定；掌握证券投资咨询人员执业行为准则；了解监管部门和自律组织对证券投资咨询业务的监管措施和自律管理措施。</w:t>
      </w:r>
    </w:p>
    <w:p>
      <w:pPr>
        <w:pStyle w:val="3"/>
        <w:spacing w:line="400" w:lineRule="exact"/>
        <w:jc w:val="center"/>
        <w:rPr>
          <w:rFonts w:ascii="Times New Roman" w:hAnsi="仿宋_GB2312" w:eastAsia="仿宋_GB2312"/>
          <w:color w:val="000000"/>
          <w:sz w:val="28"/>
          <w:szCs w:val="28"/>
        </w:rPr>
      </w:pPr>
      <w:bookmarkStart w:id="111" w:name="_Toc23763"/>
      <w:bookmarkStart w:id="112" w:name="_Toc26869"/>
      <w:bookmarkStart w:id="113" w:name="_Toc346"/>
      <w:bookmarkStart w:id="114" w:name="_Toc516833212"/>
      <w:bookmarkStart w:id="115" w:name="_Toc516833616"/>
      <w:bookmarkStart w:id="116" w:name="_Toc516833892"/>
      <w:bookmarkStart w:id="117" w:name="_Toc516841842"/>
      <w:bookmarkStart w:id="118" w:name="_Toc520989321"/>
      <w:r>
        <w:rPr>
          <w:rFonts w:ascii="Times New Roman" w:hAnsi="仿宋_GB2312" w:eastAsia="仿宋_GB2312"/>
          <w:color w:val="000000"/>
          <w:sz w:val="28"/>
          <w:szCs w:val="28"/>
        </w:rPr>
        <w:t>第三节 与证券交易、证券投资活动有关的财务顾问</w:t>
      </w:r>
      <w:bookmarkEnd w:id="111"/>
      <w:bookmarkEnd w:id="112"/>
      <w:bookmarkEnd w:id="113"/>
      <w:bookmarkEnd w:id="114"/>
      <w:bookmarkEnd w:id="115"/>
      <w:bookmarkEnd w:id="116"/>
      <w:bookmarkEnd w:id="117"/>
      <w:bookmarkEnd w:id="118"/>
      <w:r>
        <w:rPr>
          <w:rFonts w:hint="eastAsia" w:ascii="Times New Roman" w:hAnsi="仿宋_GB2312" w:eastAsia="仿宋_GB2312"/>
          <w:color w:val="000000"/>
          <w:sz w:val="28"/>
          <w:szCs w:val="28"/>
        </w:rPr>
        <w:t xml:space="preserve"> </w:t>
      </w:r>
    </w:p>
    <w:p>
      <w:pPr>
        <w:adjustRightInd w:val="0"/>
        <w:snapToGrid w:val="0"/>
        <w:spacing w:line="4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了解上市公司收购以及上市公司重大资产重组等主要法律法规；</w:t>
      </w:r>
      <w:r>
        <w:rPr>
          <w:rFonts w:ascii="Times New Roman" w:hAnsi="Times New Roman" w:eastAsia="仿宋_GB2312"/>
          <w:bCs/>
          <w:sz w:val="28"/>
          <w:szCs w:val="28"/>
        </w:rPr>
        <w:t>掌握</w:t>
      </w:r>
      <w:r>
        <w:rPr>
          <w:rFonts w:hint="eastAsia" w:ascii="Times New Roman" w:hAnsi="Times New Roman" w:eastAsia="仿宋_GB2312"/>
          <w:bCs/>
          <w:sz w:val="28"/>
          <w:szCs w:val="28"/>
        </w:rPr>
        <w:t>财务顾问业务</w:t>
      </w:r>
      <w:r>
        <w:rPr>
          <w:rFonts w:ascii="Times New Roman" w:hAnsi="Times New Roman" w:eastAsia="仿宋_GB2312"/>
          <w:bCs/>
          <w:sz w:val="28"/>
          <w:szCs w:val="28"/>
        </w:rPr>
        <w:t>的业务许可情况；</w:t>
      </w:r>
      <w:r>
        <w:rPr>
          <w:rFonts w:hint="eastAsia" w:ascii="Times New Roman" w:hAnsi="Times New Roman" w:eastAsia="仿宋_GB2312"/>
          <w:sz w:val="28"/>
          <w:szCs w:val="28"/>
        </w:rPr>
        <w:t>熟悉从事上市公司并购重组财务顾问业务的业务规则</w:t>
      </w:r>
      <w:r>
        <w:rPr>
          <w:rFonts w:ascii="Times New Roman" w:hAnsi="Times New Roman" w:eastAsia="仿宋_GB2312"/>
          <w:sz w:val="28"/>
          <w:szCs w:val="28"/>
        </w:rPr>
        <w:t>；熟悉财务顾问的监管和法律责任。</w:t>
      </w:r>
    </w:p>
    <w:p>
      <w:pPr>
        <w:pStyle w:val="3"/>
        <w:spacing w:line="400" w:lineRule="exact"/>
        <w:jc w:val="center"/>
        <w:rPr>
          <w:rFonts w:ascii="Times New Roman" w:hAnsi="Times New Roman" w:eastAsia="仿宋_GB2312"/>
          <w:color w:val="000000"/>
          <w:sz w:val="28"/>
          <w:szCs w:val="28"/>
        </w:rPr>
      </w:pPr>
      <w:bookmarkStart w:id="119" w:name="_Toc10917"/>
      <w:bookmarkStart w:id="120" w:name="_Toc11231"/>
      <w:bookmarkStart w:id="121" w:name="_Toc18015"/>
      <w:bookmarkStart w:id="122" w:name="_Toc516833213"/>
      <w:bookmarkStart w:id="123" w:name="_Toc516833617"/>
      <w:bookmarkStart w:id="124" w:name="_Toc516833893"/>
      <w:bookmarkStart w:id="125" w:name="_Toc516841843"/>
      <w:bookmarkStart w:id="126" w:name="_Toc520989322"/>
      <w:r>
        <w:rPr>
          <w:rFonts w:ascii="Times New Roman" w:hAnsi="仿宋_GB2312" w:eastAsia="仿宋_GB2312"/>
          <w:color w:val="000000"/>
          <w:sz w:val="28"/>
          <w:szCs w:val="28"/>
        </w:rPr>
        <w:t>第四节</w:t>
      </w:r>
      <w:r>
        <w:rPr>
          <w:rFonts w:ascii="Times New Roman" w:hAnsi="Times New Roman" w:eastAsia="仿宋_GB2312"/>
          <w:color w:val="000000"/>
          <w:sz w:val="28"/>
          <w:szCs w:val="28"/>
        </w:rPr>
        <w:t xml:space="preserve"> </w:t>
      </w:r>
      <w:r>
        <w:rPr>
          <w:rFonts w:ascii="Times New Roman" w:hAnsi="仿宋_GB2312" w:eastAsia="仿宋_GB2312"/>
          <w:color w:val="000000"/>
          <w:sz w:val="28"/>
          <w:szCs w:val="28"/>
        </w:rPr>
        <w:t>证券承销与保荐</w:t>
      </w:r>
      <w:bookmarkEnd w:id="119"/>
      <w:bookmarkEnd w:id="120"/>
      <w:bookmarkEnd w:id="121"/>
      <w:bookmarkEnd w:id="122"/>
      <w:bookmarkEnd w:id="123"/>
      <w:bookmarkEnd w:id="124"/>
      <w:bookmarkEnd w:id="125"/>
      <w:bookmarkEnd w:id="126"/>
      <w:r>
        <w:rPr>
          <w:rFonts w:hint="eastAsia" w:ascii="Times New Roman" w:hAnsi="仿宋_GB2312" w:eastAsia="仿宋_GB2312"/>
          <w:color w:val="000000"/>
          <w:sz w:val="28"/>
          <w:szCs w:val="28"/>
        </w:rPr>
        <w:t xml:space="preserve"> </w:t>
      </w:r>
    </w:p>
    <w:p>
      <w:pPr>
        <w:adjustRightInd w:val="0"/>
        <w:snapToGrid w:val="0"/>
        <w:spacing w:line="4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了解</w:t>
      </w:r>
      <w:r>
        <w:rPr>
          <w:rFonts w:ascii="Times New Roman" w:hAnsi="Times New Roman" w:eastAsia="仿宋_GB2312"/>
          <w:sz w:val="28"/>
          <w:szCs w:val="28"/>
        </w:rPr>
        <w:t>证券公司发行与承销业务的</w:t>
      </w:r>
      <w:r>
        <w:rPr>
          <w:rFonts w:hint="eastAsia" w:ascii="Times New Roman" w:hAnsi="Times New Roman" w:eastAsia="仿宋_GB2312"/>
          <w:sz w:val="28"/>
          <w:szCs w:val="28"/>
        </w:rPr>
        <w:t>主要法律法规</w:t>
      </w:r>
      <w:r>
        <w:rPr>
          <w:rFonts w:ascii="Times New Roman" w:hAnsi="Times New Roman" w:eastAsia="仿宋_GB2312"/>
          <w:sz w:val="28"/>
          <w:szCs w:val="28"/>
        </w:rPr>
        <w:t>；熟悉证券发行保荐业务的一般规定；了解证券发行与承销信息披露的有关规定；掌握证券公司发行与承销业务的内部控制规定；熟悉监管部门对证券发行与承销的监管措施；掌握违反证券发行与承销有关规定的</w:t>
      </w:r>
      <w:r>
        <w:rPr>
          <w:rFonts w:hint="eastAsia" w:ascii="Times New Roman" w:hAnsi="Times New Roman" w:eastAsia="仿宋_GB2312"/>
          <w:sz w:val="28"/>
          <w:szCs w:val="28"/>
        </w:rPr>
        <w:t>法律责任</w:t>
      </w:r>
      <w:r>
        <w:rPr>
          <w:rFonts w:ascii="Times New Roman" w:hAnsi="Times New Roman" w:eastAsia="仿宋_GB2312"/>
          <w:sz w:val="28"/>
          <w:szCs w:val="28"/>
        </w:rPr>
        <w:t>。</w:t>
      </w:r>
    </w:p>
    <w:p>
      <w:pPr>
        <w:pStyle w:val="3"/>
        <w:spacing w:line="400" w:lineRule="exact"/>
        <w:jc w:val="center"/>
        <w:rPr>
          <w:rFonts w:ascii="Times New Roman" w:hAnsi="Times New Roman" w:eastAsia="仿宋_GB2312"/>
          <w:color w:val="000000"/>
          <w:sz w:val="28"/>
          <w:szCs w:val="28"/>
        </w:rPr>
      </w:pPr>
      <w:bookmarkStart w:id="127" w:name="_Toc12894"/>
      <w:bookmarkStart w:id="128" w:name="_Toc7954"/>
      <w:bookmarkStart w:id="129" w:name="_Toc13940"/>
      <w:bookmarkStart w:id="130" w:name="_Toc516833214"/>
      <w:bookmarkStart w:id="131" w:name="_Toc516833618"/>
      <w:bookmarkStart w:id="132" w:name="_Toc516833894"/>
      <w:bookmarkStart w:id="133" w:name="_Toc516841844"/>
      <w:bookmarkStart w:id="134" w:name="_Toc520989323"/>
      <w:r>
        <w:rPr>
          <w:rFonts w:ascii="Times New Roman" w:hAnsi="仿宋_GB2312" w:eastAsia="仿宋_GB2312"/>
          <w:color w:val="000000"/>
          <w:sz w:val="28"/>
          <w:szCs w:val="28"/>
        </w:rPr>
        <w:t>第五节</w:t>
      </w:r>
      <w:r>
        <w:rPr>
          <w:rFonts w:ascii="Times New Roman" w:hAnsi="Times New Roman" w:eastAsia="仿宋_GB2312"/>
          <w:color w:val="000000"/>
          <w:sz w:val="28"/>
          <w:szCs w:val="28"/>
        </w:rPr>
        <w:t xml:space="preserve"> </w:t>
      </w:r>
      <w:r>
        <w:rPr>
          <w:rFonts w:ascii="Times New Roman" w:hAnsi="仿宋_GB2312" w:eastAsia="仿宋_GB2312"/>
          <w:color w:val="000000"/>
          <w:sz w:val="28"/>
          <w:szCs w:val="28"/>
        </w:rPr>
        <w:t>证券自营</w:t>
      </w:r>
      <w:bookmarkEnd w:id="127"/>
      <w:bookmarkEnd w:id="128"/>
      <w:bookmarkEnd w:id="129"/>
      <w:bookmarkEnd w:id="130"/>
      <w:bookmarkEnd w:id="131"/>
      <w:bookmarkEnd w:id="132"/>
      <w:bookmarkEnd w:id="133"/>
      <w:bookmarkEnd w:id="134"/>
      <w:r>
        <w:rPr>
          <w:rFonts w:hint="eastAsia" w:ascii="Times New Roman" w:hAnsi="仿宋_GB2312" w:eastAsia="仿宋_GB2312"/>
          <w:color w:val="000000"/>
          <w:sz w:val="28"/>
          <w:szCs w:val="28"/>
        </w:rPr>
        <w:t xml:space="preserve"> </w:t>
      </w:r>
    </w:p>
    <w:p>
      <w:pPr>
        <w:adjustRightInd w:val="0"/>
        <w:snapToGrid w:val="0"/>
        <w:spacing w:line="4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了解</w:t>
      </w:r>
      <w:r>
        <w:rPr>
          <w:rFonts w:ascii="Times New Roman" w:hAnsi="Times New Roman" w:eastAsia="仿宋_GB2312"/>
          <w:sz w:val="28"/>
          <w:szCs w:val="28"/>
        </w:rPr>
        <w:t>证券公司</w:t>
      </w:r>
      <w:r>
        <w:rPr>
          <w:rFonts w:ascii="Times New Roman" w:hAnsi="Times New Roman" w:eastAsia="仿宋_GB2312"/>
          <w:kern w:val="0"/>
          <w:sz w:val="28"/>
          <w:szCs w:val="28"/>
        </w:rPr>
        <w:t>自营业务的</w:t>
      </w:r>
      <w:r>
        <w:rPr>
          <w:rFonts w:hint="eastAsia" w:ascii="Times New Roman" w:hAnsi="Times New Roman" w:eastAsia="仿宋_GB2312"/>
          <w:kern w:val="0"/>
          <w:sz w:val="28"/>
          <w:szCs w:val="28"/>
        </w:rPr>
        <w:t>主要法律法规</w:t>
      </w:r>
      <w:r>
        <w:rPr>
          <w:rFonts w:ascii="Times New Roman" w:hAnsi="Times New Roman" w:eastAsia="仿宋_GB2312"/>
          <w:kern w:val="0"/>
          <w:sz w:val="28"/>
          <w:szCs w:val="28"/>
        </w:rPr>
        <w:t>；</w:t>
      </w:r>
      <w:r>
        <w:rPr>
          <w:rFonts w:ascii="Times New Roman" w:hAnsi="Times New Roman" w:eastAsia="仿宋_GB2312"/>
          <w:sz w:val="28"/>
          <w:szCs w:val="28"/>
        </w:rPr>
        <w:t>掌握证券公司自营业务投资范围的规定</w:t>
      </w:r>
      <w:r>
        <w:rPr>
          <w:rFonts w:hint="eastAsia" w:ascii="Times New Roman" w:hAnsi="Times New Roman" w:eastAsia="仿宋_GB2312"/>
          <w:sz w:val="28"/>
          <w:szCs w:val="28"/>
        </w:rPr>
        <w:t>；</w:t>
      </w:r>
      <w:r>
        <w:rPr>
          <w:rFonts w:ascii="Times New Roman" w:hAnsi="Times New Roman" w:eastAsia="仿宋_GB2312"/>
          <w:kern w:val="0"/>
          <w:sz w:val="28"/>
          <w:szCs w:val="28"/>
        </w:rPr>
        <w:t>了解</w:t>
      </w:r>
      <w:r>
        <w:rPr>
          <w:rFonts w:ascii="Times New Roman" w:hAnsi="Times New Roman" w:eastAsia="仿宋_GB2312"/>
          <w:sz w:val="28"/>
          <w:szCs w:val="28"/>
        </w:rPr>
        <w:t>证券自营业务决策与授权的要求；掌握证券自营业务</w:t>
      </w:r>
      <w:r>
        <w:rPr>
          <w:rFonts w:hint="eastAsia" w:ascii="Times New Roman" w:hAnsi="Times New Roman" w:eastAsia="仿宋_GB2312"/>
          <w:sz w:val="28"/>
          <w:szCs w:val="28"/>
        </w:rPr>
        <w:t>相关风险控制指标</w:t>
      </w:r>
      <w:r>
        <w:rPr>
          <w:rFonts w:ascii="Times New Roman" w:hAnsi="Times New Roman" w:eastAsia="仿宋_GB2312"/>
          <w:sz w:val="28"/>
          <w:szCs w:val="28"/>
        </w:rPr>
        <w:t>；了解证券自营业务操作的基本要求；掌握自营业务的禁止性行为；熟悉</w:t>
      </w:r>
      <w:r>
        <w:rPr>
          <w:rFonts w:ascii="Times New Roman" w:hAnsi="Times New Roman" w:eastAsia="仿宋_GB2312"/>
          <w:kern w:val="0"/>
          <w:sz w:val="28"/>
          <w:szCs w:val="28"/>
        </w:rPr>
        <w:t>证券自营业务的监管措施和法律责任。</w:t>
      </w:r>
    </w:p>
    <w:p>
      <w:pPr>
        <w:pStyle w:val="3"/>
        <w:spacing w:line="400" w:lineRule="exact"/>
        <w:jc w:val="center"/>
        <w:rPr>
          <w:rFonts w:ascii="Times New Roman" w:hAnsi="Times New Roman" w:eastAsia="仿宋_GB2312"/>
          <w:color w:val="000000"/>
          <w:sz w:val="28"/>
          <w:szCs w:val="28"/>
        </w:rPr>
      </w:pPr>
      <w:bookmarkStart w:id="135" w:name="_Toc20421"/>
      <w:bookmarkStart w:id="136" w:name="_Toc9182"/>
      <w:bookmarkStart w:id="137" w:name="_Toc11194"/>
      <w:bookmarkStart w:id="138" w:name="_Toc516833215"/>
      <w:bookmarkStart w:id="139" w:name="_Toc516833619"/>
      <w:bookmarkStart w:id="140" w:name="_Toc516833895"/>
      <w:bookmarkStart w:id="141" w:name="_Toc516841845"/>
      <w:bookmarkStart w:id="142" w:name="_Toc520989324"/>
      <w:r>
        <w:rPr>
          <w:rFonts w:ascii="Times New Roman" w:hAnsi="仿宋_GB2312" w:eastAsia="仿宋_GB2312"/>
          <w:color w:val="000000"/>
          <w:sz w:val="28"/>
          <w:szCs w:val="28"/>
        </w:rPr>
        <w:t>第六节</w:t>
      </w:r>
      <w:r>
        <w:rPr>
          <w:rFonts w:ascii="Times New Roman" w:hAnsi="Times New Roman" w:eastAsia="仿宋_GB2312"/>
          <w:color w:val="000000"/>
          <w:sz w:val="28"/>
          <w:szCs w:val="28"/>
        </w:rPr>
        <w:t xml:space="preserve"> </w:t>
      </w:r>
      <w:r>
        <w:rPr>
          <w:rFonts w:ascii="Times New Roman" w:hAnsi="仿宋_GB2312" w:eastAsia="仿宋_GB2312"/>
          <w:color w:val="000000"/>
          <w:sz w:val="28"/>
          <w:szCs w:val="28"/>
        </w:rPr>
        <w:t>证券资产管理</w:t>
      </w:r>
      <w:bookmarkEnd w:id="135"/>
      <w:bookmarkEnd w:id="136"/>
      <w:bookmarkEnd w:id="137"/>
      <w:bookmarkEnd w:id="138"/>
      <w:bookmarkEnd w:id="139"/>
      <w:bookmarkEnd w:id="140"/>
      <w:bookmarkEnd w:id="141"/>
      <w:bookmarkEnd w:id="142"/>
      <w:r>
        <w:rPr>
          <w:rFonts w:hint="eastAsia" w:ascii="Times New Roman" w:hAnsi="仿宋_GB2312" w:eastAsia="仿宋_GB2312"/>
          <w:color w:val="000000"/>
          <w:sz w:val="28"/>
          <w:szCs w:val="28"/>
        </w:rPr>
        <w:t xml:space="preserve"> </w:t>
      </w:r>
    </w:p>
    <w:p>
      <w:pPr>
        <w:spacing w:line="400" w:lineRule="exact"/>
        <w:ind w:firstLine="560"/>
        <w:rPr>
          <w:rFonts w:hint="eastAsia" w:ascii="Times New Roman" w:hAnsi="Times New Roman" w:eastAsia="仿宋_GB2312"/>
          <w:sz w:val="28"/>
          <w:szCs w:val="28"/>
        </w:rPr>
      </w:pPr>
      <w:r>
        <w:rPr>
          <w:rFonts w:ascii="Times New Roman" w:hAnsi="Times New Roman" w:eastAsia="仿宋_GB2312"/>
          <w:sz w:val="28"/>
          <w:szCs w:val="28"/>
        </w:rPr>
        <w:t>熟悉证券公司开展资产管理业务的</w:t>
      </w:r>
      <w:r>
        <w:rPr>
          <w:rFonts w:hint="eastAsia" w:ascii="Times New Roman" w:hAnsi="Times New Roman" w:eastAsia="仿宋_GB2312"/>
          <w:sz w:val="28"/>
          <w:szCs w:val="28"/>
        </w:rPr>
        <w:t>法律法规体系和</w:t>
      </w:r>
      <w:r>
        <w:rPr>
          <w:rFonts w:ascii="Times New Roman" w:hAnsi="Times New Roman" w:eastAsia="仿宋_GB2312"/>
          <w:sz w:val="28"/>
          <w:szCs w:val="28"/>
        </w:rPr>
        <w:t>基本要求；掌握证券公司客户资产管理业务类型。</w:t>
      </w:r>
    </w:p>
    <w:p>
      <w:pPr>
        <w:spacing w:line="400" w:lineRule="exact"/>
        <w:ind w:firstLine="420" w:firstLineChars="150"/>
        <w:rPr>
          <w:rFonts w:ascii="Times New Roman" w:hAnsi="Times New Roman" w:eastAsia="仿宋_GB2312"/>
          <w:sz w:val="28"/>
          <w:szCs w:val="28"/>
        </w:rPr>
      </w:pPr>
      <w:r>
        <w:rPr>
          <w:rFonts w:hint="eastAsia" w:ascii="Times New Roman" w:hAnsi="Times New Roman" w:eastAsia="仿宋_GB2312"/>
          <w:sz w:val="28"/>
          <w:szCs w:val="28"/>
        </w:rPr>
        <w:t xml:space="preserve"> 掌握证券资产管理业务的一般性规定；掌握资产管理业务投资主办的基本要求、合同签署及内容约定要求；掌握不同类型资产管理计划委托资产的其实金额、资产来源等要求；掌握资产管理计划成立和存续的基本条件；掌握资产管理业务客户参与、退出、终止的要求；掌握资产管理计划推广销售的要求；掌握不同类型的资产管理计划投资交易的要求；掌握证券公司以自有资金参与集合资产管理计划的相应要求；</w:t>
      </w:r>
      <w:r>
        <w:rPr>
          <w:rFonts w:ascii="Times New Roman" w:hAnsi="Times New Roman" w:eastAsia="仿宋_GB2312"/>
          <w:sz w:val="28"/>
          <w:szCs w:val="28"/>
        </w:rPr>
        <w:t>熟悉关联交易的要求</w:t>
      </w:r>
      <w:r>
        <w:rPr>
          <w:rFonts w:hint="eastAsia" w:ascii="Times New Roman" w:hAnsi="Times New Roman" w:eastAsia="仿宋_GB2312"/>
          <w:sz w:val="28"/>
          <w:szCs w:val="28"/>
        </w:rPr>
        <w:t>；熟悉资产管理业务的托管要求；</w:t>
      </w:r>
      <w:r>
        <w:rPr>
          <w:rFonts w:ascii="Times New Roman" w:hAnsi="Times New Roman" w:eastAsia="仿宋_GB2312"/>
          <w:sz w:val="28"/>
          <w:szCs w:val="28"/>
        </w:rPr>
        <w:t>掌握资产管理业务禁止行为的有关规定。</w:t>
      </w:r>
    </w:p>
    <w:p>
      <w:pPr>
        <w:spacing w:line="400" w:lineRule="exact"/>
        <w:ind w:firstLine="420" w:firstLineChars="150"/>
        <w:rPr>
          <w:rFonts w:ascii="Times New Roman" w:hAnsi="Times New Roman" w:eastAsia="仿宋_GB2312"/>
          <w:sz w:val="28"/>
          <w:szCs w:val="28"/>
        </w:rPr>
      </w:pPr>
      <w:r>
        <w:rPr>
          <w:rFonts w:ascii="Times New Roman" w:hAnsi="Times New Roman" w:eastAsia="仿宋_GB2312"/>
          <w:sz w:val="28"/>
          <w:szCs w:val="28"/>
        </w:rPr>
        <w:t>掌握监管部门对资产管理业务的监管措施及后续监管要求；掌握资产管理业务违反有关规定的法律责任。</w:t>
      </w:r>
    </w:p>
    <w:p>
      <w:pPr>
        <w:spacing w:line="400" w:lineRule="exact"/>
        <w:ind w:firstLine="420" w:firstLineChars="150"/>
        <w:rPr>
          <w:rFonts w:ascii="Times New Roman" w:hAnsi="Times New Roman" w:eastAsia="仿宋_GB2312"/>
          <w:sz w:val="28"/>
          <w:szCs w:val="28"/>
        </w:rPr>
      </w:pPr>
      <w:r>
        <w:rPr>
          <w:rFonts w:hint="eastAsia" w:ascii="Times New Roman" w:hAnsi="Times New Roman" w:eastAsia="仿宋_GB2312"/>
          <w:sz w:val="28"/>
          <w:szCs w:val="28"/>
        </w:rPr>
        <w:t>掌握对证券期货经营机构及相关销售机构销售资产管理计划的监管要求；掌握委托第三方机构为资管计划提供投资建议的监管要求。</w:t>
      </w:r>
    </w:p>
    <w:p>
      <w:pPr>
        <w:spacing w:line="400" w:lineRule="exact"/>
        <w:ind w:firstLine="420" w:firstLineChars="150"/>
        <w:rPr>
          <w:rFonts w:hint="eastAsia" w:ascii="Times New Roman" w:hAnsi="Times New Roman" w:eastAsia="仿宋_GB2312"/>
          <w:sz w:val="28"/>
          <w:szCs w:val="28"/>
        </w:rPr>
      </w:pPr>
      <w:r>
        <w:rPr>
          <w:rFonts w:hint="eastAsia" w:ascii="Times New Roman" w:hAnsi="Times New Roman" w:eastAsia="仿宋_GB2312"/>
          <w:sz w:val="28"/>
          <w:szCs w:val="28"/>
        </w:rPr>
        <w:t>熟悉从事证券资产管理业务活动的违法情形；熟悉证券资产管理业务为违法证券期货业务活动提供交易便利的情形；熟悉</w:t>
      </w:r>
      <w:r>
        <w:rPr>
          <w:rFonts w:ascii="Times New Roman" w:hAnsi="Times New Roman" w:eastAsia="仿宋_GB2312"/>
          <w:sz w:val="28"/>
          <w:szCs w:val="28"/>
        </w:rPr>
        <w:t>“</w:t>
      </w:r>
      <w:r>
        <w:rPr>
          <w:rFonts w:hint="eastAsia" w:ascii="Times New Roman" w:hAnsi="Times New Roman" w:eastAsia="仿宋_GB2312"/>
          <w:sz w:val="28"/>
          <w:szCs w:val="28"/>
        </w:rPr>
        <w:t>资金池</w:t>
      </w:r>
      <w:r>
        <w:rPr>
          <w:rFonts w:ascii="Times New Roman" w:hAnsi="Times New Roman" w:eastAsia="仿宋_GB2312"/>
          <w:sz w:val="28"/>
          <w:szCs w:val="28"/>
        </w:rPr>
        <w:t>”</w:t>
      </w:r>
      <w:r>
        <w:rPr>
          <w:rFonts w:hint="eastAsia" w:ascii="Times New Roman" w:hAnsi="Times New Roman" w:eastAsia="仿宋_GB2312"/>
          <w:sz w:val="28"/>
          <w:szCs w:val="28"/>
        </w:rPr>
        <w:t>性质的私募资产管理业务。</w:t>
      </w:r>
    </w:p>
    <w:p>
      <w:pPr>
        <w:spacing w:line="400" w:lineRule="exact"/>
        <w:ind w:firstLine="420" w:firstLineChars="150"/>
        <w:rPr>
          <w:rFonts w:hint="eastAsia" w:ascii="Times New Roman" w:hAnsi="Times New Roman" w:eastAsia="仿宋_GB2312"/>
          <w:sz w:val="28"/>
          <w:szCs w:val="28"/>
        </w:rPr>
      </w:pPr>
      <w:r>
        <w:rPr>
          <w:rFonts w:hint="eastAsia" w:ascii="Times New Roman" w:hAnsi="Times New Roman" w:eastAsia="仿宋_GB2312"/>
          <w:sz w:val="28"/>
          <w:szCs w:val="28"/>
        </w:rPr>
        <w:t>掌握金融机构开展资产管理业务遵循的基本原则、产品种类、适当性、内控要求、金融机构基本职责、代销要求、投资范围、资金池要求、估值要求、禁止刚性兑付要求、分级要求、通道及嵌套要求、人工智能、监管原则等。</w:t>
      </w:r>
    </w:p>
    <w:p>
      <w:pPr>
        <w:spacing w:line="400" w:lineRule="exact"/>
        <w:ind w:firstLine="420" w:firstLineChars="150"/>
        <w:rPr>
          <w:rFonts w:ascii="Times New Roman" w:hAnsi="Times New Roman" w:eastAsia="仿宋_GB2312"/>
          <w:sz w:val="28"/>
          <w:szCs w:val="28"/>
        </w:rPr>
      </w:pPr>
      <w:r>
        <w:rPr>
          <w:rFonts w:ascii="Times New Roman" w:hAnsi="Times New Roman" w:eastAsia="仿宋_GB2312"/>
          <w:sz w:val="28"/>
          <w:szCs w:val="28"/>
        </w:rPr>
        <w:t>了解合格境外机构投资者境内证券投资、合格境内机构投资者境外证券投资的相关监管规定</w:t>
      </w:r>
      <w:r>
        <w:rPr>
          <w:rFonts w:hint="eastAsia" w:ascii="Times New Roman" w:hAnsi="Times New Roman" w:eastAsia="仿宋_GB2312"/>
          <w:sz w:val="28"/>
          <w:szCs w:val="28"/>
        </w:rPr>
        <w:t>。</w:t>
      </w:r>
    </w:p>
    <w:p>
      <w:pPr>
        <w:adjustRightInd w:val="0"/>
        <w:snapToGrid w:val="0"/>
        <w:spacing w:line="400" w:lineRule="exact"/>
        <w:ind w:firstLine="560" w:firstLineChars="200"/>
        <w:rPr>
          <w:rFonts w:ascii="Times New Roman" w:hAnsi="Times New Roman" w:eastAsia="仿宋_GB2312"/>
          <w:color w:val="FF0000"/>
          <w:sz w:val="28"/>
          <w:szCs w:val="28"/>
        </w:rPr>
      </w:pPr>
      <w:r>
        <w:rPr>
          <w:rFonts w:hint="eastAsia" w:ascii="Times New Roman" w:hAnsi="Times New Roman" w:eastAsia="仿宋_GB2312"/>
          <w:sz w:val="28"/>
          <w:szCs w:val="28"/>
        </w:rPr>
        <w:t>熟悉证券公司开展资产证券化业务的主要规则；熟悉资产证券化业务基础资产负面清单；了解专项计划管理人主要职责；了解专项计划设立、运作的一般流程；了解资产支持证券挂牌、转让的相关规定；熟悉资产证券化业务的尽职调查规定；了解资产支持证券信息披露的相关要求。</w:t>
      </w:r>
    </w:p>
    <w:p>
      <w:pPr>
        <w:pStyle w:val="3"/>
        <w:spacing w:line="400" w:lineRule="exact"/>
        <w:jc w:val="center"/>
        <w:rPr>
          <w:rFonts w:ascii="Times New Roman" w:hAnsi="仿宋_GB2312" w:eastAsia="仿宋_GB2312"/>
          <w:color w:val="000000"/>
          <w:sz w:val="28"/>
          <w:szCs w:val="28"/>
        </w:rPr>
      </w:pPr>
      <w:bookmarkStart w:id="143" w:name="_Toc12939"/>
      <w:bookmarkStart w:id="144" w:name="_Toc516833216"/>
      <w:bookmarkStart w:id="145" w:name="_Toc516833620"/>
      <w:bookmarkStart w:id="146" w:name="_Toc516833896"/>
      <w:bookmarkStart w:id="147" w:name="_Toc516841846"/>
      <w:bookmarkStart w:id="148" w:name="_Toc520989325"/>
      <w:r>
        <w:rPr>
          <w:rFonts w:hint="eastAsia" w:ascii="Times New Roman" w:hAnsi="仿宋_GB2312" w:eastAsia="仿宋_GB2312"/>
          <w:color w:val="000000"/>
          <w:sz w:val="28"/>
          <w:szCs w:val="28"/>
        </w:rPr>
        <w:t>第七节 证券</w:t>
      </w:r>
      <w:r>
        <w:rPr>
          <w:rFonts w:ascii="Times New Roman" w:hAnsi="仿宋_GB2312" w:eastAsia="仿宋_GB2312"/>
          <w:color w:val="000000"/>
          <w:sz w:val="28"/>
          <w:szCs w:val="28"/>
        </w:rPr>
        <w:t>公司信用业务</w:t>
      </w:r>
      <w:bookmarkEnd w:id="143"/>
      <w:bookmarkEnd w:id="144"/>
      <w:bookmarkEnd w:id="145"/>
      <w:bookmarkEnd w:id="146"/>
      <w:bookmarkEnd w:id="147"/>
      <w:bookmarkEnd w:id="148"/>
    </w:p>
    <w:p>
      <w:pPr>
        <w:spacing w:line="400" w:lineRule="exact"/>
        <w:ind w:firstLine="420" w:firstLineChars="150"/>
        <w:rPr>
          <w:rFonts w:ascii="Times New Roman" w:hAnsi="Times New Roman" w:eastAsia="仿宋_GB2312"/>
          <w:sz w:val="28"/>
          <w:szCs w:val="28"/>
        </w:rPr>
      </w:pPr>
      <w:r>
        <w:rPr>
          <w:rFonts w:hint="eastAsia" w:ascii="Times New Roman" w:hAnsi="Times New Roman" w:eastAsia="仿宋_GB2312"/>
          <w:sz w:val="28"/>
          <w:szCs w:val="28"/>
        </w:rPr>
        <w:t xml:space="preserve"> 了解</w:t>
      </w:r>
      <w:r>
        <w:rPr>
          <w:rFonts w:ascii="Times New Roman" w:hAnsi="Times New Roman" w:eastAsia="仿宋_GB2312"/>
          <w:sz w:val="28"/>
          <w:szCs w:val="28"/>
        </w:rPr>
        <w:t>证券公司</w:t>
      </w:r>
      <w:r>
        <w:rPr>
          <w:rFonts w:hint="eastAsia" w:ascii="Times New Roman" w:hAnsi="Times New Roman" w:eastAsia="仿宋_GB2312"/>
          <w:sz w:val="28"/>
          <w:szCs w:val="28"/>
        </w:rPr>
        <w:t>信用</w:t>
      </w:r>
      <w:r>
        <w:rPr>
          <w:rFonts w:ascii="Times New Roman" w:hAnsi="Times New Roman" w:eastAsia="仿宋_GB2312"/>
          <w:kern w:val="0"/>
          <w:sz w:val="28"/>
          <w:szCs w:val="28"/>
        </w:rPr>
        <w:t>业务的</w:t>
      </w:r>
      <w:r>
        <w:rPr>
          <w:rFonts w:hint="eastAsia" w:ascii="Times New Roman" w:hAnsi="Times New Roman" w:eastAsia="仿宋_GB2312"/>
          <w:kern w:val="0"/>
          <w:sz w:val="28"/>
          <w:szCs w:val="28"/>
        </w:rPr>
        <w:t>主要法律法规；</w:t>
      </w:r>
      <w:r>
        <w:rPr>
          <w:rFonts w:ascii="Times New Roman" w:hAnsi="Times New Roman" w:eastAsia="仿宋_GB2312"/>
          <w:sz w:val="28"/>
          <w:szCs w:val="28"/>
        </w:rPr>
        <w:t>掌握融资融券业务管理的基本原则；了解证券公司申请融资融券业务资格应具备</w:t>
      </w:r>
      <w:r>
        <w:rPr>
          <w:rFonts w:hint="eastAsia" w:ascii="Times New Roman" w:hAnsi="Times New Roman" w:eastAsia="仿宋_GB2312"/>
          <w:sz w:val="28"/>
          <w:szCs w:val="28"/>
        </w:rPr>
        <w:t>的</w:t>
      </w:r>
      <w:r>
        <w:rPr>
          <w:rFonts w:ascii="Times New Roman" w:hAnsi="Times New Roman" w:eastAsia="仿宋_GB2312"/>
          <w:sz w:val="28"/>
          <w:szCs w:val="28"/>
        </w:rPr>
        <w:t>条件；掌握融资融券业务的账户体系；熟悉融资融券业务客户的申请、客户征信调查、客户的选择标准；掌握融资融券业务合同</w:t>
      </w:r>
      <w:r>
        <w:rPr>
          <w:rFonts w:hint="eastAsia" w:ascii="Times New Roman" w:hAnsi="Times New Roman" w:eastAsia="仿宋_GB2312"/>
          <w:sz w:val="28"/>
          <w:szCs w:val="28"/>
        </w:rPr>
        <w:t>及风险揭示书</w:t>
      </w:r>
      <w:r>
        <w:rPr>
          <w:rFonts w:ascii="Times New Roman" w:hAnsi="Times New Roman" w:eastAsia="仿宋_GB2312"/>
          <w:sz w:val="28"/>
          <w:szCs w:val="28"/>
        </w:rPr>
        <w:t>的基本内容；熟悉融资融券业务所形成的债权担保的有关规定；掌握标的证券、保证金和担保物的管理规定；了解融券业务所涉及证券的权益处理规定；掌握监管部门对融资融券业务的监管</w:t>
      </w:r>
      <w:r>
        <w:rPr>
          <w:rFonts w:hint="eastAsia" w:ascii="Times New Roman" w:hAnsi="Times New Roman" w:eastAsia="仿宋_GB2312"/>
          <w:sz w:val="28"/>
          <w:szCs w:val="28"/>
        </w:rPr>
        <w:t>措施</w:t>
      </w:r>
      <w:r>
        <w:rPr>
          <w:rFonts w:ascii="Times New Roman" w:hAnsi="Times New Roman" w:eastAsia="仿宋_GB2312"/>
          <w:sz w:val="28"/>
          <w:szCs w:val="28"/>
        </w:rPr>
        <w:t>；了解转融通业务</w:t>
      </w:r>
      <w:r>
        <w:rPr>
          <w:rFonts w:hint="eastAsia" w:ascii="Times New Roman" w:hAnsi="Times New Roman" w:eastAsia="仿宋_GB2312"/>
          <w:sz w:val="28"/>
          <w:szCs w:val="28"/>
        </w:rPr>
        <w:t>的基本概念及主要</w:t>
      </w:r>
      <w:r>
        <w:rPr>
          <w:rFonts w:ascii="Times New Roman" w:hAnsi="Times New Roman" w:eastAsia="仿宋_GB2312"/>
          <w:sz w:val="28"/>
          <w:szCs w:val="28"/>
        </w:rPr>
        <w:t>规则；</w:t>
      </w:r>
      <w:r>
        <w:rPr>
          <w:rFonts w:hint="eastAsia" w:ascii="Times New Roman" w:hAnsi="Times New Roman" w:eastAsia="仿宋_GB2312"/>
          <w:sz w:val="28"/>
          <w:szCs w:val="28"/>
        </w:rPr>
        <w:t>了解转融通业务中资金和证券的来源及权益处理</w:t>
      </w:r>
      <w:r>
        <w:rPr>
          <w:rFonts w:ascii="Times New Roman" w:hAnsi="Times New Roman" w:eastAsia="仿宋_GB2312"/>
          <w:sz w:val="28"/>
          <w:szCs w:val="28"/>
        </w:rPr>
        <w:t>。</w:t>
      </w:r>
    </w:p>
    <w:p>
      <w:pPr>
        <w:spacing w:line="400" w:lineRule="exact"/>
        <w:ind w:firstLine="560" w:firstLineChars="200"/>
        <w:rPr>
          <w:rFonts w:hint="eastAsia" w:ascii="Times New Roman" w:hAnsi="Times New Roman" w:eastAsia="仿宋_GB2312"/>
          <w:sz w:val="28"/>
          <w:szCs w:val="28"/>
        </w:rPr>
      </w:pPr>
      <w:r>
        <w:rPr>
          <w:rFonts w:hint="eastAsia" w:ascii="Times New Roman" w:hAnsi="Times New Roman" w:eastAsia="仿宋_GB2312"/>
          <w:sz w:val="28"/>
          <w:szCs w:val="28"/>
        </w:rPr>
        <w:t>熟悉股票质押式回购、约定式购回、质押式报价回购业务的主要规则；了解股票质押回购、约定式购回、质押式报价回购业务的风险管理、违约处置及异常交易处理的一般规定。</w:t>
      </w:r>
    </w:p>
    <w:p>
      <w:pPr>
        <w:pStyle w:val="3"/>
        <w:spacing w:line="400" w:lineRule="exact"/>
        <w:jc w:val="center"/>
        <w:rPr>
          <w:rFonts w:ascii="Times New Roman" w:hAnsi="仿宋_GB2312" w:eastAsia="仿宋_GB2312"/>
          <w:color w:val="000000"/>
          <w:sz w:val="28"/>
          <w:szCs w:val="28"/>
        </w:rPr>
      </w:pPr>
      <w:bookmarkStart w:id="149" w:name="_Toc1180"/>
      <w:bookmarkStart w:id="150" w:name="_Toc516833217"/>
      <w:bookmarkStart w:id="151" w:name="_Toc516833621"/>
      <w:bookmarkStart w:id="152" w:name="_Toc516833897"/>
      <w:bookmarkStart w:id="153" w:name="_Toc516841847"/>
      <w:bookmarkStart w:id="154" w:name="_Toc520989326"/>
      <w:r>
        <w:rPr>
          <w:rFonts w:hint="eastAsia" w:ascii="Times New Roman" w:hAnsi="仿宋_GB2312" w:eastAsia="仿宋_GB2312"/>
          <w:color w:val="000000"/>
          <w:sz w:val="28"/>
          <w:szCs w:val="28"/>
        </w:rPr>
        <w:t>第八节 证券</w:t>
      </w:r>
      <w:r>
        <w:rPr>
          <w:rFonts w:ascii="Times New Roman" w:hAnsi="仿宋_GB2312" w:eastAsia="仿宋_GB2312"/>
          <w:color w:val="000000"/>
          <w:sz w:val="28"/>
          <w:szCs w:val="28"/>
        </w:rPr>
        <w:t>公司场外业务</w:t>
      </w:r>
      <w:bookmarkEnd w:id="149"/>
      <w:bookmarkEnd w:id="150"/>
      <w:bookmarkEnd w:id="151"/>
      <w:bookmarkEnd w:id="152"/>
      <w:bookmarkEnd w:id="153"/>
      <w:bookmarkEnd w:id="154"/>
    </w:p>
    <w:p>
      <w:pPr>
        <w:adjustRightInd w:val="0"/>
        <w:snapToGrid w:val="0"/>
        <w:spacing w:line="400" w:lineRule="exact"/>
        <w:ind w:firstLine="560" w:firstLineChars="200"/>
        <w:jc w:val="left"/>
        <w:rPr>
          <w:rFonts w:ascii="Times New Roman" w:hAnsi="Times New Roman" w:eastAsia="仿宋_GB2312"/>
          <w:kern w:val="0"/>
          <w:sz w:val="28"/>
          <w:szCs w:val="28"/>
        </w:rPr>
      </w:pPr>
      <w:r>
        <w:rPr>
          <w:rFonts w:hint="eastAsia" w:eastAsia="仿宋_GB2312"/>
          <w:kern w:val="0"/>
          <w:sz w:val="28"/>
          <w:szCs w:val="28"/>
        </w:rPr>
        <w:t>了</w:t>
      </w:r>
      <w:r>
        <w:rPr>
          <w:rFonts w:eastAsia="仿宋_GB2312"/>
          <w:kern w:val="0"/>
          <w:sz w:val="28"/>
          <w:szCs w:val="28"/>
        </w:rPr>
        <w:t>解全国股转系统的性质、服务对象</w:t>
      </w:r>
      <w:r>
        <w:rPr>
          <w:rFonts w:hint="eastAsia" w:eastAsia="仿宋_GB2312"/>
          <w:kern w:val="0"/>
          <w:sz w:val="28"/>
          <w:szCs w:val="28"/>
        </w:rPr>
        <w:t>及</w:t>
      </w:r>
      <w:r>
        <w:rPr>
          <w:rFonts w:eastAsia="仿宋_GB2312"/>
          <w:kern w:val="0"/>
          <w:sz w:val="28"/>
          <w:szCs w:val="28"/>
        </w:rPr>
        <w:t>主要功能；熟悉全国股转系统一般业务规则；掌握主办券商在全国股转系统开展业务的主要业务类别、业务申请条件及业务管理要求；掌握主办券商在全国股转系统开展业务的主要规则</w:t>
      </w:r>
      <w:r>
        <w:rPr>
          <w:rFonts w:hint="eastAsia" w:eastAsia="仿宋_GB2312"/>
          <w:kern w:val="0"/>
          <w:sz w:val="28"/>
          <w:szCs w:val="28"/>
        </w:rPr>
        <w:t>；</w:t>
      </w:r>
      <w:r>
        <w:rPr>
          <w:rFonts w:eastAsia="仿宋_GB2312"/>
          <w:kern w:val="0"/>
          <w:sz w:val="28"/>
          <w:szCs w:val="28"/>
        </w:rPr>
        <w:t>熟悉全国股转系统对主办券商的自律</w:t>
      </w:r>
      <w:r>
        <w:rPr>
          <w:rFonts w:hint="eastAsia" w:eastAsia="仿宋_GB2312"/>
          <w:kern w:val="0"/>
          <w:sz w:val="28"/>
          <w:szCs w:val="28"/>
        </w:rPr>
        <w:t>管理</w:t>
      </w:r>
      <w:r>
        <w:rPr>
          <w:rFonts w:eastAsia="仿宋_GB2312"/>
          <w:kern w:val="0"/>
          <w:sz w:val="28"/>
          <w:szCs w:val="28"/>
        </w:rPr>
        <w:t>措施。</w:t>
      </w:r>
    </w:p>
    <w:p>
      <w:pPr>
        <w:adjustRightInd w:val="0"/>
        <w:snapToGrid w:val="0"/>
        <w:spacing w:line="400" w:lineRule="exact"/>
        <w:ind w:firstLine="560" w:firstLineChars="200"/>
        <w:jc w:val="left"/>
        <w:rPr>
          <w:rFonts w:ascii="Times New Roman" w:hAnsi="Times New Roman" w:eastAsia="仿宋_GB2312"/>
          <w:kern w:val="0"/>
          <w:sz w:val="28"/>
          <w:szCs w:val="28"/>
        </w:rPr>
      </w:pPr>
      <w:r>
        <w:rPr>
          <w:rFonts w:ascii="Times New Roman" w:hAnsi="Times New Roman" w:eastAsia="仿宋_GB2312"/>
          <w:kern w:val="0"/>
          <w:sz w:val="28"/>
          <w:szCs w:val="28"/>
        </w:rPr>
        <w:t>了解证券公司</w:t>
      </w:r>
      <w:r>
        <w:rPr>
          <w:rFonts w:hint="eastAsia" w:ascii="Times New Roman" w:hAnsi="Times New Roman" w:eastAsia="仿宋_GB2312"/>
          <w:kern w:val="0"/>
          <w:sz w:val="28"/>
          <w:szCs w:val="28"/>
        </w:rPr>
        <w:t>柜台交易、</w:t>
      </w:r>
      <w:r>
        <w:rPr>
          <w:rFonts w:ascii="Times New Roman" w:hAnsi="Times New Roman" w:eastAsia="仿宋_GB2312"/>
          <w:kern w:val="0"/>
          <w:sz w:val="28"/>
          <w:szCs w:val="28"/>
        </w:rPr>
        <w:t>柜台市场的</w:t>
      </w:r>
      <w:r>
        <w:rPr>
          <w:rFonts w:hint="eastAsia" w:ascii="Times New Roman" w:hAnsi="Times New Roman" w:eastAsia="仿宋_GB2312"/>
          <w:kern w:val="0"/>
          <w:sz w:val="28"/>
          <w:szCs w:val="28"/>
        </w:rPr>
        <w:t>概念、基本要求</w:t>
      </w:r>
      <w:r>
        <w:rPr>
          <w:rFonts w:ascii="Times New Roman" w:hAnsi="Times New Roman" w:eastAsia="仿宋_GB2312"/>
          <w:kern w:val="0"/>
          <w:sz w:val="28"/>
          <w:szCs w:val="28"/>
        </w:rPr>
        <w:t>；熟悉证券公司可以在柜台市场发行、销售与转让的产品种类；了解柜台市场发行、销售与转让产品可采取的方式；</w:t>
      </w:r>
      <w:r>
        <w:rPr>
          <w:rFonts w:hint="eastAsia" w:ascii="Times New Roman" w:hAnsi="Times New Roman" w:eastAsia="仿宋_GB2312"/>
          <w:kern w:val="0"/>
          <w:sz w:val="28"/>
          <w:szCs w:val="28"/>
        </w:rPr>
        <w:t>熟悉柜台交易合同签订、财产担保的有关要求；熟悉柜台市场账户、登记、托管、结算的有关要求；熟悉柜台市场内控制度建设、投资者适当性管理、信息披露的有关要求；</w:t>
      </w:r>
      <w:r>
        <w:rPr>
          <w:rFonts w:ascii="Times New Roman" w:hAnsi="Times New Roman" w:eastAsia="仿宋_GB2312"/>
          <w:kern w:val="0"/>
          <w:sz w:val="28"/>
          <w:szCs w:val="28"/>
        </w:rPr>
        <w:t>了解证券公司柜台市场业务的自律</w:t>
      </w:r>
      <w:r>
        <w:rPr>
          <w:rFonts w:hint="eastAsia" w:ascii="Times New Roman" w:hAnsi="Times New Roman" w:eastAsia="仿宋_GB2312"/>
          <w:kern w:val="0"/>
          <w:sz w:val="28"/>
          <w:szCs w:val="28"/>
        </w:rPr>
        <w:t>管理</w:t>
      </w:r>
      <w:r>
        <w:rPr>
          <w:rFonts w:ascii="Times New Roman" w:hAnsi="Times New Roman" w:eastAsia="仿宋_GB2312"/>
          <w:kern w:val="0"/>
          <w:sz w:val="28"/>
          <w:szCs w:val="28"/>
        </w:rPr>
        <w:t>要求。</w:t>
      </w:r>
    </w:p>
    <w:p>
      <w:pPr>
        <w:adjustRightInd w:val="0"/>
        <w:snapToGrid w:val="0"/>
        <w:spacing w:line="400" w:lineRule="exact"/>
        <w:ind w:firstLine="560" w:firstLineChars="200"/>
        <w:rPr>
          <w:rFonts w:ascii="Times New Roman" w:hAnsi="Times New Roman" w:eastAsia="仿宋_GB2312"/>
          <w:sz w:val="28"/>
          <w:szCs w:val="28"/>
        </w:rPr>
      </w:pPr>
      <w:r>
        <w:rPr>
          <w:rFonts w:ascii="Times New Roman" w:hAnsi="Times New Roman" w:eastAsia="仿宋_GB2312"/>
          <w:kern w:val="0"/>
          <w:sz w:val="28"/>
          <w:szCs w:val="28"/>
        </w:rPr>
        <w:t>了解证券公司参与区域性股权交易市场的业务范围；</w:t>
      </w:r>
      <w:r>
        <w:rPr>
          <w:rFonts w:hint="eastAsia" w:ascii="Times New Roman" w:hAnsi="Times New Roman" w:eastAsia="仿宋_GB2312"/>
          <w:kern w:val="0"/>
          <w:sz w:val="28"/>
          <w:szCs w:val="28"/>
        </w:rPr>
        <w:t>熟悉</w:t>
      </w:r>
      <w:r>
        <w:rPr>
          <w:rFonts w:ascii="Times New Roman" w:hAnsi="Times New Roman" w:eastAsia="仿宋_GB2312"/>
          <w:kern w:val="0"/>
          <w:sz w:val="28"/>
          <w:szCs w:val="28"/>
        </w:rPr>
        <w:t>证券公司</w:t>
      </w:r>
      <w:r>
        <w:rPr>
          <w:rFonts w:hint="eastAsia" w:ascii="Times New Roman" w:hAnsi="Times New Roman" w:eastAsia="仿宋_GB2312"/>
          <w:kern w:val="0"/>
          <w:sz w:val="28"/>
          <w:szCs w:val="28"/>
        </w:rPr>
        <w:t>在</w:t>
      </w:r>
      <w:r>
        <w:rPr>
          <w:rFonts w:ascii="Times New Roman" w:hAnsi="Times New Roman" w:eastAsia="仿宋_GB2312"/>
          <w:kern w:val="0"/>
          <w:sz w:val="28"/>
          <w:szCs w:val="28"/>
        </w:rPr>
        <w:t>区域性股权交易市场</w:t>
      </w:r>
      <w:r>
        <w:rPr>
          <w:rFonts w:hint="eastAsia" w:ascii="Times New Roman" w:hAnsi="Times New Roman" w:eastAsia="仿宋_GB2312"/>
          <w:kern w:val="0"/>
          <w:sz w:val="28"/>
          <w:szCs w:val="28"/>
        </w:rPr>
        <w:t>提供业务服务的相关规定；了解</w:t>
      </w:r>
      <w:r>
        <w:rPr>
          <w:rFonts w:ascii="Times New Roman" w:hAnsi="Times New Roman" w:eastAsia="仿宋_GB2312"/>
          <w:kern w:val="0"/>
          <w:sz w:val="28"/>
          <w:szCs w:val="28"/>
        </w:rPr>
        <w:t>证券公司参与区域性股权交易市场的自律</w:t>
      </w:r>
      <w:r>
        <w:rPr>
          <w:rFonts w:hint="eastAsia" w:ascii="Times New Roman" w:hAnsi="Times New Roman" w:eastAsia="仿宋_GB2312"/>
          <w:kern w:val="0"/>
          <w:sz w:val="28"/>
          <w:szCs w:val="28"/>
        </w:rPr>
        <w:t>管理</w:t>
      </w:r>
      <w:r>
        <w:rPr>
          <w:rFonts w:ascii="Times New Roman" w:hAnsi="Times New Roman" w:eastAsia="仿宋_GB2312"/>
          <w:kern w:val="0"/>
          <w:sz w:val="28"/>
          <w:szCs w:val="28"/>
        </w:rPr>
        <w:t>要求</w:t>
      </w:r>
      <w:r>
        <w:rPr>
          <w:rFonts w:hint="eastAsia" w:ascii="Times New Roman" w:hAnsi="Times New Roman" w:eastAsia="仿宋_GB2312"/>
          <w:kern w:val="0"/>
          <w:sz w:val="28"/>
          <w:szCs w:val="28"/>
        </w:rPr>
        <w:t>。</w:t>
      </w:r>
    </w:p>
    <w:p>
      <w:pPr>
        <w:pStyle w:val="3"/>
        <w:spacing w:line="400" w:lineRule="exact"/>
        <w:jc w:val="center"/>
        <w:rPr>
          <w:rFonts w:ascii="Times New Roman" w:hAnsi="Times New Roman" w:eastAsia="仿宋_GB2312"/>
          <w:color w:val="000000"/>
          <w:sz w:val="28"/>
          <w:szCs w:val="28"/>
        </w:rPr>
      </w:pPr>
      <w:bookmarkStart w:id="155" w:name="_Toc18698"/>
      <w:bookmarkStart w:id="156" w:name="_Toc19340"/>
      <w:bookmarkStart w:id="157" w:name="_Toc516833218"/>
      <w:bookmarkStart w:id="158" w:name="_Toc516833622"/>
      <w:bookmarkStart w:id="159" w:name="_Toc516833898"/>
      <w:bookmarkStart w:id="160" w:name="_Toc516841848"/>
      <w:bookmarkStart w:id="161" w:name="_Toc520989327"/>
      <w:r>
        <w:rPr>
          <w:rFonts w:ascii="Times New Roman" w:hAnsi="Times New Roman" w:eastAsia="仿宋_GB2312"/>
          <w:color w:val="000000"/>
          <w:sz w:val="28"/>
          <w:szCs w:val="28"/>
        </w:rPr>
        <w:t>第</w:t>
      </w:r>
      <w:r>
        <w:rPr>
          <w:rFonts w:hint="eastAsia" w:ascii="Times New Roman" w:hAnsi="Times New Roman" w:eastAsia="仿宋_GB2312"/>
          <w:color w:val="000000"/>
          <w:sz w:val="28"/>
          <w:szCs w:val="28"/>
        </w:rPr>
        <w:t>九</w:t>
      </w:r>
      <w:r>
        <w:rPr>
          <w:rFonts w:ascii="Times New Roman" w:hAnsi="Times New Roman" w:eastAsia="仿宋_GB2312"/>
          <w:color w:val="000000"/>
          <w:sz w:val="28"/>
          <w:szCs w:val="28"/>
        </w:rPr>
        <w:t>节</w:t>
      </w:r>
      <w:r>
        <w:rPr>
          <w:rFonts w:hint="eastAsia" w:ascii="Times New Roman" w:hAnsi="Times New Roman" w:eastAsia="仿宋_GB2312"/>
          <w:color w:val="000000"/>
          <w:sz w:val="28"/>
          <w:szCs w:val="28"/>
        </w:rPr>
        <w:t xml:space="preserve"> </w:t>
      </w:r>
      <w:r>
        <w:rPr>
          <w:rFonts w:ascii="Times New Roman" w:hAnsi="仿宋_GB2312" w:eastAsia="仿宋_GB2312"/>
          <w:color w:val="000000"/>
          <w:sz w:val="28"/>
          <w:szCs w:val="28"/>
        </w:rPr>
        <w:t>其他业务</w:t>
      </w:r>
      <w:bookmarkEnd w:id="155"/>
      <w:bookmarkEnd w:id="156"/>
      <w:bookmarkEnd w:id="157"/>
      <w:bookmarkEnd w:id="158"/>
      <w:bookmarkEnd w:id="159"/>
      <w:bookmarkEnd w:id="160"/>
      <w:bookmarkEnd w:id="161"/>
      <w:r>
        <w:rPr>
          <w:rFonts w:hint="eastAsia" w:ascii="Times New Roman" w:hAnsi="仿宋_GB2312" w:eastAsia="仿宋_GB2312"/>
          <w:color w:val="000000"/>
          <w:sz w:val="28"/>
          <w:szCs w:val="28"/>
        </w:rPr>
        <w:t xml:space="preserve"> </w:t>
      </w:r>
    </w:p>
    <w:p>
      <w:pPr>
        <w:adjustRightInd w:val="0"/>
        <w:snapToGrid w:val="0"/>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熟悉代销金融产品的规范和禁止性行为</w:t>
      </w:r>
      <w:r>
        <w:rPr>
          <w:rFonts w:hint="eastAsia" w:ascii="Times New Roman" w:hAnsi="Times New Roman" w:eastAsia="仿宋_GB2312"/>
          <w:sz w:val="28"/>
          <w:szCs w:val="28"/>
        </w:rPr>
        <w:t>。</w:t>
      </w:r>
    </w:p>
    <w:p>
      <w:pPr>
        <w:adjustRightInd w:val="0"/>
        <w:snapToGrid w:val="0"/>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熟悉证券公司中间介绍业务的业务范围；掌握证券公司开展中间介绍业务</w:t>
      </w:r>
      <w:r>
        <w:rPr>
          <w:rFonts w:hint="eastAsia" w:ascii="Times New Roman" w:hAnsi="Times New Roman" w:eastAsia="仿宋_GB2312"/>
          <w:sz w:val="28"/>
          <w:szCs w:val="28"/>
        </w:rPr>
        <w:t>的业务规则与</w:t>
      </w:r>
      <w:r>
        <w:rPr>
          <w:rFonts w:ascii="Times New Roman" w:hAnsi="Times New Roman" w:eastAsia="仿宋_GB2312"/>
          <w:sz w:val="28"/>
          <w:szCs w:val="28"/>
        </w:rPr>
        <w:t>禁止行为；熟悉对中间介绍业务的监管</w:t>
      </w:r>
      <w:r>
        <w:rPr>
          <w:rFonts w:hint="eastAsia" w:ascii="Times New Roman" w:hAnsi="Times New Roman" w:eastAsia="仿宋_GB2312"/>
          <w:sz w:val="28"/>
          <w:szCs w:val="28"/>
        </w:rPr>
        <w:t>措施</w:t>
      </w:r>
      <w:r>
        <w:rPr>
          <w:rFonts w:ascii="Times New Roman" w:hAnsi="Times New Roman" w:eastAsia="仿宋_GB2312"/>
          <w:sz w:val="28"/>
          <w:szCs w:val="28"/>
        </w:rPr>
        <w:t>。</w:t>
      </w:r>
    </w:p>
    <w:p>
      <w:pPr>
        <w:adjustRightInd w:val="0"/>
        <w:snapToGrid w:val="0"/>
        <w:spacing w:line="4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了解证券公司另类投资业务的概念及投资范围；熟悉证券公司另类投资业务的主要业务规则；了解证券公司设立子公司开展另类投资业务的相关规定。</w:t>
      </w:r>
    </w:p>
    <w:p>
      <w:pPr>
        <w:adjustRightInd w:val="0"/>
        <w:snapToGrid w:val="0"/>
        <w:spacing w:line="4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熟悉证券公司私募投资基金业务的主要业务规则；了解证券公司设立子公司开展私募投资基金业务的相关规定。</w:t>
      </w:r>
    </w:p>
    <w:p>
      <w:pPr>
        <w:adjustRightInd w:val="0"/>
        <w:snapToGrid w:val="0"/>
        <w:spacing w:line="4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掌握非银行</w:t>
      </w:r>
      <w:r>
        <w:rPr>
          <w:rFonts w:ascii="Times New Roman" w:hAnsi="Times New Roman" w:eastAsia="仿宋_GB2312"/>
          <w:sz w:val="28"/>
          <w:szCs w:val="28"/>
        </w:rPr>
        <w:t>金融机构</w:t>
      </w:r>
      <w:r>
        <w:rPr>
          <w:rFonts w:hint="eastAsia" w:ascii="Times New Roman" w:hAnsi="Times New Roman" w:eastAsia="仿宋_GB2312"/>
          <w:sz w:val="28"/>
          <w:szCs w:val="28"/>
        </w:rPr>
        <w:t>开展</w:t>
      </w:r>
      <w:r>
        <w:rPr>
          <w:rFonts w:ascii="Times New Roman" w:hAnsi="Times New Roman" w:eastAsia="仿宋_GB2312"/>
          <w:sz w:val="28"/>
          <w:szCs w:val="28"/>
        </w:rPr>
        <w:t>证券投资基金托管业务的</w:t>
      </w:r>
      <w:r>
        <w:rPr>
          <w:rFonts w:hint="eastAsia" w:ascii="Times New Roman" w:hAnsi="Times New Roman" w:eastAsia="仿宋_GB2312"/>
          <w:sz w:val="28"/>
          <w:szCs w:val="28"/>
        </w:rPr>
        <w:t>条件与</w:t>
      </w:r>
      <w:r>
        <w:rPr>
          <w:rFonts w:ascii="Times New Roman" w:hAnsi="Times New Roman" w:eastAsia="仿宋_GB2312"/>
          <w:sz w:val="28"/>
          <w:szCs w:val="28"/>
        </w:rPr>
        <w:t>管理要求。</w:t>
      </w:r>
    </w:p>
    <w:p>
      <w:pPr>
        <w:adjustRightInd w:val="0"/>
        <w:snapToGrid w:val="0"/>
        <w:spacing w:line="4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了解</w:t>
      </w:r>
      <w:r>
        <w:rPr>
          <w:rFonts w:ascii="Times New Roman" w:hAnsi="Times New Roman" w:eastAsia="仿宋_GB2312"/>
          <w:sz w:val="28"/>
          <w:szCs w:val="28"/>
        </w:rPr>
        <w:t>股票期权</w:t>
      </w:r>
      <w:r>
        <w:rPr>
          <w:rFonts w:hint="eastAsia" w:ascii="Times New Roman" w:hAnsi="Times New Roman" w:eastAsia="仿宋_GB2312"/>
          <w:sz w:val="28"/>
          <w:szCs w:val="28"/>
        </w:rPr>
        <w:t>交易</w:t>
      </w:r>
      <w:r>
        <w:rPr>
          <w:rFonts w:ascii="Times New Roman" w:hAnsi="Times New Roman" w:eastAsia="仿宋_GB2312"/>
          <w:sz w:val="28"/>
          <w:szCs w:val="28"/>
        </w:rPr>
        <w:t>的</w:t>
      </w:r>
      <w:r>
        <w:rPr>
          <w:rFonts w:hint="eastAsia" w:ascii="Times New Roman" w:hAnsi="Times New Roman" w:eastAsia="仿宋_GB2312"/>
          <w:sz w:val="28"/>
          <w:szCs w:val="28"/>
        </w:rPr>
        <w:t>主要制度安排</w:t>
      </w:r>
      <w:r>
        <w:rPr>
          <w:rFonts w:ascii="Times New Roman" w:hAnsi="Times New Roman" w:eastAsia="仿宋_GB2312"/>
          <w:sz w:val="28"/>
          <w:szCs w:val="28"/>
        </w:rPr>
        <w:t>；</w:t>
      </w:r>
      <w:r>
        <w:rPr>
          <w:rFonts w:hint="eastAsia" w:ascii="Times New Roman" w:hAnsi="Times New Roman" w:eastAsia="仿宋_GB2312"/>
          <w:sz w:val="28"/>
          <w:szCs w:val="28"/>
        </w:rPr>
        <w:t>熟悉</w:t>
      </w:r>
      <w:r>
        <w:rPr>
          <w:rFonts w:ascii="Times New Roman" w:hAnsi="Times New Roman" w:eastAsia="仿宋_GB2312"/>
          <w:sz w:val="28"/>
          <w:szCs w:val="28"/>
        </w:rPr>
        <w:t>证券公司开展股票期权</w:t>
      </w:r>
      <w:r>
        <w:rPr>
          <w:rFonts w:hint="eastAsia" w:ascii="Times New Roman" w:hAnsi="Times New Roman" w:eastAsia="仿宋_GB2312"/>
          <w:sz w:val="28"/>
          <w:szCs w:val="28"/>
        </w:rPr>
        <w:t>业务</w:t>
      </w:r>
      <w:r>
        <w:rPr>
          <w:rFonts w:ascii="Times New Roman" w:hAnsi="Times New Roman" w:eastAsia="仿宋_GB2312"/>
          <w:sz w:val="28"/>
          <w:szCs w:val="28"/>
        </w:rPr>
        <w:t>的条件与主要业务规则。</w:t>
      </w:r>
    </w:p>
    <w:p>
      <w:pPr>
        <w:adjustRightInd w:val="0"/>
        <w:snapToGrid w:val="0"/>
        <w:spacing w:line="400" w:lineRule="exact"/>
        <w:ind w:firstLine="560" w:firstLineChars="200"/>
        <w:jc w:val="center"/>
        <w:rPr>
          <w:rFonts w:ascii="Times New Roman" w:hAnsi="黑体" w:eastAsia="黑体"/>
          <w:color w:val="000000"/>
          <w:kern w:val="0"/>
          <w:sz w:val="30"/>
          <w:szCs w:val="28"/>
        </w:rPr>
      </w:pPr>
      <w:r>
        <w:rPr>
          <w:rFonts w:hint="eastAsia" w:ascii="Times New Roman" w:hAnsi="Times New Roman" w:eastAsia="仿宋_GB2312"/>
          <w:sz w:val="28"/>
          <w:szCs w:val="28"/>
        </w:rPr>
        <w:t>熟悉</w:t>
      </w:r>
      <w:r>
        <w:rPr>
          <w:rFonts w:ascii="Times New Roman" w:hAnsi="Times New Roman" w:eastAsia="仿宋_GB2312"/>
          <w:sz w:val="28"/>
          <w:szCs w:val="28"/>
        </w:rPr>
        <w:t>证券公司金融衍生品的交易范围</w:t>
      </w:r>
      <w:r>
        <w:rPr>
          <w:rFonts w:hint="eastAsia" w:ascii="Times New Roman" w:hAnsi="Times New Roman" w:eastAsia="仿宋_GB2312"/>
          <w:sz w:val="28"/>
          <w:szCs w:val="28"/>
        </w:rPr>
        <w:t>、</w:t>
      </w:r>
      <w:r>
        <w:rPr>
          <w:rFonts w:ascii="Times New Roman" w:hAnsi="Times New Roman" w:eastAsia="仿宋_GB2312"/>
          <w:sz w:val="28"/>
          <w:szCs w:val="28"/>
        </w:rPr>
        <w:t>种类及其备案管理。</w:t>
      </w:r>
      <w:bookmarkStart w:id="162" w:name="_Toc4939"/>
      <w:bookmarkStart w:id="163" w:name="_Toc24693"/>
    </w:p>
    <w:bookmarkEnd w:id="162"/>
    <w:bookmarkEnd w:id="163"/>
    <w:p>
      <w:pPr>
        <w:pStyle w:val="2"/>
        <w:spacing w:line="620" w:lineRule="exact"/>
        <w:ind w:left="-227"/>
        <w:jc w:val="center"/>
        <w:rPr>
          <w:rFonts w:ascii="Times New Roman" w:hAnsi="Times New Roman" w:eastAsia="黑体"/>
          <w:b w:val="0"/>
          <w:bCs w:val="0"/>
          <w:color w:val="000000"/>
          <w:kern w:val="0"/>
          <w:sz w:val="30"/>
          <w:szCs w:val="28"/>
        </w:rPr>
      </w:pPr>
      <w:bookmarkStart w:id="164" w:name="_Toc11589"/>
      <w:bookmarkStart w:id="165" w:name="_Toc516833219"/>
      <w:bookmarkStart w:id="166" w:name="_Toc516833623"/>
      <w:bookmarkStart w:id="167" w:name="_Toc516833899"/>
      <w:bookmarkStart w:id="168" w:name="_Toc516841849"/>
      <w:bookmarkStart w:id="169" w:name="_Toc520989328"/>
      <w:r>
        <w:rPr>
          <w:rFonts w:ascii="Times New Roman" w:hAnsi="黑体" w:eastAsia="黑体"/>
          <w:b w:val="0"/>
          <w:bCs w:val="0"/>
          <w:color w:val="000000"/>
          <w:kern w:val="0"/>
          <w:sz w:val="30"/>
          <w:szCs w:val="28"/>
        </w:rPr>
        <w:t>第</w:t>
      </w:r>
      <w:r>
        <w:rPr>
          <w:rFonts w:hint="eastAsia" w:ascii="Times New Roman" w:hAnsi="黑体" w:eastAsia="黑体"/>
          <w:b w:val="0"/>
          <w:bCs w:val="0"/>
          <w:color w:val="000000"/>
          <w:kern w:val="0"/>
          <w:sz w:val="30"/>
          <w:szCs w:val="28"/>
        </w:rPr>
        <w:t>四</w:t>
      </w:r>
      <w:r>
        <w:rPr>
          <w:rFonts w:ascii="Times New Roman" w:hAnsi="黑体" w:eastAsia="黑体"/>
          <w:b w:val="0"/>
          <w:bCs w:val="0"/>
          <w:color w:val="000000"/>
          <w:kern w:val="0"/>
          <w:sz w:val="30"/>
          <w:szCs w:val="28"/>
        </w:rPr>
        <w:t>章</w:t>
      </w:r>
      <w:r>
        <w:rPr>
          <w:rFonts w:ascii="Times New Roman" w:hAnsi="Times New Roman" w:eastAsia="黑体"/>
          <w:b w:val="0"/>
          <w:bCs w:val="0"/>
          <w:color w:val="000000"/>
          <w:kern w:val="0"/>
          <w:sz w:val="30"/>
          <w:szCs w:val="28"/>
        </w:rPr>
        <w:t xml:space="preserve"> </w:t>
      </w:r>
      <w:r>
        <w:rPr>
          <w:rFonts w:ascii="Times New Roman" w:hAnsi="黑体" w:eastAsia="黑体"/>
          <w:b w:val="0"/>
          <w:bCs w:val="0"/>
          <w:color w:val="000000"/>
          <w:kern w:val="0"/>
          <w:sz w:val="30"/>
          <w:szCs w:val="28"/>
        </w:rPr>
        <w:t>证券市场典型违法违规行为及法律责任</w:t>
      </w:r>
      <w:bookmarkEnd w:id="164"/>
      <w:bookmarkEnd w:id="165"/>
      <w:bookmarkEnd w:id="166"/>
      <w:bookmarkEnd w:id="167"/>
      <w:bookmarkEnd w:id="168"/>
      <w:bookmarkEnd w:id="169"/>
    </w:p>
    <w:p>
      <w:pPr>
        <w:pStyle w:val="3"/>
        <w:spacing w:line="400" w:lineRule="exact"/>
        <w:jc w:val="center"/>
        <w:rPr>
          <w:rFonts w:ascii="Times New Roman" w:hAnsi="Times New Roman" w:eastAsia="仿宋_GB2312"/>
          <w:color w:val="000000"/>
          <w:sz w:val="28"/>
          <w:szCs w:val="28"/>
        </w:rPr>
      </w:pPr>
      <w:bookmarkStart w:id="170" w:name="_Toc12381"/>
      <w:bookmarkStart w:id="171" w:name="_Toc9496"/>
      <w:bookmarkStart w:id="172" w:name="_Toc23218"/>
      <w:bookmarkStart w:id="173" w:name="_Toc516833220"/>
      <w:bookmarkStart w:id="174" w:name="_Toc516833624"/>
      <w:bookmarkStart w:id="175" w:name="_Toc516833900"/>
      <w:bookmarkStart w:id="176" w:name="_Toc516841850"/>
      <w:bookmarkStart w:id="177" w:name="_Toc520989329"/>
      <w:r>
        <w:rPr>
          <w:rFonts w:ascii="Times New Roman" w:hAnsi="仿宋_GB2312" w:eastAsia="仿宋_GB2312"/>
          <w:color w:val="000000"/>
          <w:sz w:val="28"/>
          <w:szCs w:val="28"/>
        </w:rPr>
        <w:t>第一节</w:t>
      </w:r>
      <w:r>
        <w:rPr>
          <w:rFonts w:ascii="Times New Roman" w:hAnsi="Times New Roman" w:eastAsia="仿宋_GB2312"/>
          <w:color w:val="000000"/>
          <w:sz w:val="28"/>
          <w:szCs w:val="28"/>
        </w:rPr>
        <w:t xml:space="preserve"> </w:t>
      </w:r>
      <w:r>
        <w:rPr>
          <w:rFonts w:ascii="Times New Roman" w:hAnsi="仿宋_GB2312" w:eastAsia="仿宋_GB2312"/>
          <w:color w:val="000000"/>
          <w:sz w:val="28"/>
          <w:szCs w:val="28"/>
        </w:rPr>
        <w:t>证券一级市场</w:t>
      </w:r>
      <w:bookmarkEnd w:id="170"/>
      <w:bookmarkEnd w:id="171"/>
      <w:bookmarkEnd w:id="172"/>
      <w:bookmarkEnd w:id="173"/>
      <w:bookmarkEnd w:id="174"/>
      <w:bookmarkEnd w:id="175"/>
      <w:bookmarkEnd w:id="176"/>
      <w:bookmarkEnd w:id="177"/>
    </w:p>
    <w:p>
      <w:pPr>
        <w:spacing w:line="400" w:lineRule="exact"/>
        <w:ind w:firstLine="555"/>
        <w:rPr>
          <w:rFonts w:ascii="Times New Roman" w:hAnsi="Times New Roman" w:eastAsia="仿宋_GB2312"/>
          <w:sz w:val="28"/>
          <w:szCs w:val="28"/>
        </w:rPr>
      </w:pPr>
      <w:r>
        <w:rPr>
          <w:rFonts w:ascii="Times New Roman" w:hAnsi="Times New Roman" w:eastAsia="仿宋_GB2312"/>
          <w:sz w:val="28"/>
          <w:szCs w:val="28"/>
        </w:rPr>
        <w:t>熟悉擅自公开或变相公开发行证券的特征及其法律责任；熟悉欺诈发行股票、债券的犯罪构成、刑事立案追诉标准及其法律责任；掌握非法集资类犯罪的犯罪构成、立案追诉标准并熟悉其法律责任；掌握违规披露、不披露重要信息的行政责任、刑事责任的认定；了解擅自改变公开发行证券募集资金用途的法律责任。</w:t>
      </w:r>
    </w:p>
    <w:p>
      <w:pPr>
        <w:pStyle w:val="3"/>
        <w:spacing w:line="400" w:lineRule="exact"/>
        <w:jc w:val="center"/>
        <w:rPr>
          <w:rFonts w:ascii="Times New Roman" w:hAnsi="Times New Roman" w:eastAsia="仿宋_GB2312"/>
          <w:color w:val="000000"/>
          <w:sz w:val="28"/>
          <w:szCs w:val="28"/>
        </w:rPr>
      </w:pPr>
      <w:bookmarkStart w:id="178" w:name="_Toc28672"/>
      <w:bookmarkStart w:id="179" w:name="_Toc32236"/>
      <w:bookmarkStart w:id="180" w:name="_Toc14353"/>
      <w:bookmarkStart w:id="181" w:name="_Toc516833221"/>
      <w:bookmarkStart w:id="182" w:name="_Toc516833625"/>
      <w:bookmarkStart w:id="183" w:name="_Toc516833901"/>
      <w:bookmarkStart w:id="184" w:name="_Toc516841851"/>
      <w:bookmarkStart w:id="185" w:name="_Toc520989330"/>
      <w:r>
        <w:rPr>
          <w:rFonts w:ascii="Times New Roman" w:hAnsi="仿宋_GB2312" w:eastAsia="仿宋_GB2312"/>
          <w:color w:val="000000"/>
          <w:sz w:val="28"/>
          <w:szCs w:val="28"/>
        </w:rPr>
        <w:t>第二节</w:t>
      </w:r>
      <w:r>
        <w:rPr>
          <w:rFonts w:ascii="Times New Roman" w:hAnsi="Times New Roman" w:eastAsia="仿宋_GB2312"/>
          <w:color w:val="000000"/>
          <w:sz w:val="28"/>
          <w:szCs w:val="28"/>
        </w:rPr>
        <w:t xml:space="preserve"> </w:t>
      </w:r>
      <w:r>
        <w:rPr>
          <w:rFonts w:ascii="Times New Roman" w:hAnsi="仿宋_GB2312" w:eastAsia="仿宋_GB2312"/>
          <w:color w:val="000000"/>
          <w:sz w:val="28"/>
          <w:szCs w:val="28"/>
        </w:rPr>
        <w:t>证券二级市场</w:t>
      </w:r>
      <w:bookmarkEnd w:id="178"/>
      <w:bookmarkEnd w:id="179"/>
      <w:bookmarkEnd w:id="180"/>
      <w:bookmarkEnd w:id="181"/>
      <w:bookmarkEnd w:id="182"/>
      <w:bookmarkEnd w:id="183"/>
      <w:bookmarkEnd w:id="184"/>
      <w:bookmarkEnd w:id="185"/>
    </w:p>
    <w:p>
      <w:pPr>
        <w:spacing w:line="400" w:lineRule="exact"/>
        <w:ind w:firstLine="555"/>
        <w:rPr>
          <w:rFonts w:ascii="Times New Roman" w:hAnsi="Times New Roman" w:eastAsia="仿宋_GB2312"/>
          <w:sz w:val="28"/>
          <w:szCs w:val="28"/>
        </w:rPr>
      </w:pPr>
      <w:r>
        <w:rPr>
          <w:rFonts w:hint="eastAsia" w:ascii="Times New Roman" w:hAnsi="Times New Roman" w:eastAsia="仿宋_GB2312"/>
          <w:sz w:val="28"/>
          <w:szCs w:val="28"/>
        </w:rPr>
        <w:t>掌握诱骗投资者买卖证券、期货合约的刑事责任的认定；</w:t>
      </w:r>
      <w:r>
        <w:rPr>
          <w:rFonts w:ascii="Times New Roman" w:hAnsi="Times New Roman" w:eastAsia="仿宋_GB2312"/>
          <w:sz w:val="28"/>
          <w:szCs w:val="28"/>
        </w:rPr>
        <w:t>掌握利用未公开信息交易的刑事责任及行政责任的认定；掌握内幕交易、泄露内幕信息的刑事责任、民事责任及行政责任的认定；掌握操纵证券期货市场的刑事责任、民事责任及行政责任的认定；</w:t>
      </w:r>
      <w:r>
        <w:rPr>
          <w:rFonts w:hint="eastAsia" w:ascii="Times New Roman" w:hAnsi="Times New Roman" w:eastAsia="仿宋_GB2312"/>
          <w:sz w:val="28"/>
          <w:szCs w:val="28"/>
        </w:rPr>
        <w:t>掌握在证券交易活动中作出虚假陈述或者信息误导的法律责任认定</w:t>
      </w:r>
      <w:r>
        <w:rPr>
          <w:rFonts w:ascii="Times New Roman" w:hAnsi="Times New Roman" w:eastAsia="仿宋_GB2312"/>
          <w:sz w:val="28"/>
          <w:szCs w:val="28"/>
        </w:rPr>
        <w:t>；熟悉背信运用受托财产的犯罪构成、刑事追诉标准及其法律责任。</w:t>
      </w:r>
    </w:p>
    <w:p/>
    <w:p/>
    <w:p>
      <w:pPr>
        <w:rPr>
          <w:rFonts w:hint="eastAsia" w:ascii="Times New Roman" w:hAnsi="Times New Roman" w:eastAsia="华文中宋"/>
          <w:b/>
          <w:sz w:val="36"/>
          <w:szCs w:val="36"/>
        </w:rPr>
      </w:pPr>
    </w:p>
    <w:p>
      <w:pPr>
        <w:rPr>
          <w:rFonts w:hint="eastAsia" w:ascii="Times New Roman" w:hAnsi="Times New Roman" w:eastAsia="华文中宋"/>
          <w:b/>
          <w:sz w:val="36"/>
          <w:szCs w:val="36"/>
        </w:rPr>
      </w:pPr>
    </w:p>
    <w:p>
      <w:pPr>
        <w:rPr>
          <w:rFonts w:hint="eastAsia" w:ascii="Times New Roman" w:hAnsi="Times New Roman" w:eastAsia="华文中宋"/>
          <w:b/>
          <w:sz w:val="36"/>
          <w:szCs w:val="36"/>
        </w:rPr>
      </w:pPr>
    </w:p>
    <w:p>
      <w:pPr>
        <w:rPr>
          <w:rFonts w:hint="eastAsia" w:ascii="Times New Roman" w:hAnsi="Times New Roman" w:eastAsia="华文中宋"/>
          <w:b/>
          <w:sz w:val="36"/>
          <w:szCs w:val="36"/>
        </w:rPr>
      </w:pPr>
    </w:p>
    <w:p>
      <w:pPr>
        <w:rPr>
          <w:rFonts w:hint="eastAsia" w:ascii="Times New Roman" w:hAnsi="Times New Roman" w:eastAsia="华文中宋"/>
          <w:b/>
          <w:sz w:val="36"/>
          <w:szCs w:val="36"/>
        </w:rPr>
      </w:pPr>
    </w:p>
    <w:p>
      <w:pPr>
        <w:rPr>
          <w:rFonts w:hint="eastAsia" w:ascii="Times New Roman" w:hAnsi="Times New Roman" w:eastAsia="华文中宋"/>
          <w:b/>
          <w:sz w:val="36"/>
          <w:szCs w:val="36"/>
        </w:rPr>
      </w:pPr>
    </w:p>
    <w:p>
      <w:pPr>
        <w:rPr>
          <w:rFonts w:hint="eastAsia" w:ascii="Times New Roman" w:hAnsi="Times New Roman" w:eastAsia="华文中宋"/>
          <w:b/>
          <w:sz w:val="36"/>
          <w:szCs w:val="36"/>
        </w:rPr>
      </w:pPr>
    </w:p>
    <w:p>
      <w:pPr>
        <w:rPr>
          <w:rFonts w:hint="eastAsia" w:ascii="Times New Roman" w:hAnsi="Times New Roman" w:eastAsia="华文中宋"/>
          <w:b/>
          <w:sz w:val="36"/>
          <w:szCs w:val="36"/>
        </w:rPr>
      </w:pPr>
    </w:p>
    <w:p>
      <w:pPr>
        <w:rPr>
          <w:rFonts w:hint="eastAsia" w:ascii="Times New Roman" w:hAnsi="Times New Roman" w:eastAsia="华文中宋"/>
          <w:b/>
          <w:sz w:val="36"/>
          <w:szCs w:val="36"/>
        </w:rPr>
      </w:pPr>
    </w:p>
    <w:p>
      <w:pPr>
        <w:rPr>
          <w:rFonts w:hint="eastAsia" w:ascii="Times New Roman" w:hAnsi="Times New Roman" w:eastAsia="华文中宋"/>
          <w:b/>
          <w:sz w:val="36"/>
          <w:szCs w:val="36"/>
        </w:rPr>
      </w:pPr>
    </w:p>
    <w:p>
      <w:pPr>
        <w:rPr>
          <w:rFonts w:hint="eastAsia" w:ascii="Times New Roman" w:hAnsi="Times New Roman" w:eastAsia="华文中宋"/>
          <w:b/>
          <w:sz w:val="36"/>
          <w:szCs w:val="36"/>
        </w:rPr>
      </w:pPr>
    </w:p>
    <w:p>
      <w:pPr>
        <w:rPr>
          <w:rFonts w:hint="eastAsia" w:ascii="Times New Roman" w:hAnsi="Times New Roman" w:eastAsia="华文中宋"/>
          <w:b/>
          <w:sz w:val="36"/>
          <w:szCs w:val="36"/>
        </w:rPr>
      </w:pPr>
    </w:p>
    <w:p>
      <w:pPr>
        <w:rPr>
          <w:rFonts w:hint="eastAsia" w:ascii="Times New Roman" w:hAnsi="Times New Roman" w:eastAsia="华文中宋"/>
          <w:b/>
          <w:sz w:val="36"/>
          <w:szCs w:val="36"/>
        </w:rPr>
      </w:pPr>
    </w:p>
    <w:p>
      <w:pPr>
        <w:rPr>
          <w:rFonts w:hint="eastAsia" w:ascii="Times New Roman" w:hAnsi="Times New Roman" w:eastAsia="华文中宋"/>
          <w:b/>
          <w:sz w:val="36"/>
          <w:szCs w:val="36"/>
        </w:rPr>
      </w:pPr>
    </w:p>
    <w:p>
      <w:pPr>
        <w:rPr>
          <w:rFonts w:hint="eastAsia" w:ascii="Times New Roman" w:hAnsi="Times New Roman" w:eastAsia="华文中宋"/>
          <w:b/>
          <w:sz w:val="36"/>
          <w:szCs w:val="36"/>
        </w:rPr>
      </w:pPr>
    </w:p>
    <w:p>
      <w:pPr>
        <w:rPr>
          <w:rFonts w:ascii="Times New Roman" w:hAnsi="Times New Roman" w:eastAsia="华文中宋"/>
          <w:b/>
          <w:sz w:val="36"/>
          <w:szCs w:val="36"/>
        </w:rPr>
      </w:pPr>
    </w:p>
    <w:p>
      <w:pPr>
        <w:jc w:val="center"/>
        <w:rPr>
          <w:rFonts w:ascii="Times New Roman" w:hAnsi="Times New Roman" w:eastAsia="华文中宋"/>
          <w:b/>
          <w:sz w:val="36"/>
          <w:szCs w:val="36"/>
        </w:rPr>
      </w:pPr>
      <w:r>
        <w:rPr>
          <w:rFonts w:ascii="Times New Roman" w:hAnsi="华文中宋" w:eastAsia="华文中宋"/>
          <w:b/>
          <w:sz w:val="36"/>
          <w:szCs w:val="36"/>
        </w:rPr>
        <w:t>第</w:t>
      </w:r>
      <w:r>
        <w:rPr>
          <w:rFonts w:hint="eastAsia" w:ascii="Times New Roman" w:hAnsi="华文中宋" w:eastAsia="华文中宋"/>
          <w:b/>
          <w:sz w:val="36"/>
          <w:szCs w:val="36"/>
        </w:rPr>
        <w:t>二</w:t>
      </w:r>
      <w:r>
        <w:rPr>
          <w:rFonts w:ascii="Times New Roman" w:hAnsi="华文中宋" w:eastAsia="华文中宋"/>
          <w:b/>
          <w:sz w:val="36"/>
          <w:szCs w:val="36"/>
        </w:rPr>
        <w:t>部分</w:t>
      </w:r>
      <w:r>
        <w:rPr>
          <w:rFonts w:ascii="Times New Roman" w:hAnsi="Times New Roman" w:eastAsia="华文中宋"/>
          <w:b/>
          <w:sz w:val="36"/>
          <w:szCs w:val="36"/>
        </w:rPr>
        <w:t xml:space="preserve">  </w:t>
      </w:r>
      <w:r>
        <w:rPr>
          <w:rFonts w:ascii="Times New Roman" w:hAnsi="华文中宋" w:eastAsia="华文中宋"/>
          <w:b/>
          <w:sz w:val="36"/>
          <w:szCs w:val="36"/>
        </w:rPr>
        <w:t>金融市场基础知识</w:t>
      </w:r>
    </w:p>
    <w:p>
      <w:pPr>
        <w:jc w:val="center"/>
        <w:rPr>
          <w:rFonts w:hint="eastAsia" w:ascii="Times New Roman" w:hAnsi="Times New Roman" w:eastAsia="黑体"/>
          <w:b/>
          <w:bCs/>
          <w:sz w:val="28"/>
          <w:szCs w:val="28"/>
        </w:rPr>
      </w:pPr>
    </w:p>
    <w:p>
      <w:pPr>
        <w:jc w:val="center"/>
        <w:rPr>
          <w:rFonts w:ascii="Times New Roman" w:hAnsi="Times New Roman" w:eastAsia="黑体"/>
          <w:b/>
          <w:bCs/>
          <w:sz w:val="28"/>
          <w:szCs w:val="28"/>
        </w:rPr>
      </w:pPr>
      <w:r>
        <w:rPr>
          <w:rFonts w:hint="eastAsia" w:ascii="Times New Roman" w:hAnsi="Times New Roman" w:eastAsia="黑体"/>
          <w:b/>
          <w:bCs/>
          <w:sz w:val="28"/>
          <w:szCs w:val="28"/>
        </w:rPr>
        <w:t>目  录</w:t>
      </w:r>
    </w:p>
    <w:p>
      <w:pPr>
        <w:pStyle w:val="8"/>
        <w:tabs>
          <w:tab w:val="right" w:leader="dot" w:pos="8296"/>
        </w:tabs>
        <w:rPr>
          <w:rFonts w:ascii="等线" w:hAnsi="等线" w:eastAsia="等线"/>
          <w:lang/>
        </w:rPr>
      </w:pPr>
      <w:r>
        <w:fldChar w:fldCharType="begin"/>
      </w:r>
      <w:r>
        <w:instrText xml:space="preserve"> TOC \o "1-3" \h \z \u </w:instrText>
      </w:r>
      <w:r>
        <w:fldChar w:fldCharType="separate"/>
      </w:r>
    </w:p>
    <w:p>
      <w:pPr>
        <w:pStyle w:val="8"/>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"_Toc516841852"</w:instrText>
      </w:r>
      <w:r>
        <w:rPr>
          <w:rStyle w:val="11"/>
          <w:lang/>
        </w:rPr>
        <w:instrText xml:space="preserve"> </w:instrText>
      </w:r>
      <w:r>
        <w:rPr>
          <w:lang/>
        </w:rPr>
        <w:fldChar w:fldCharType="separate"/>
      </w:r>
      <w:r>
        <w:rPr>
          <w:rStyle w:val="11"/>
          <w:rFonts w:ascii="Times New Roman" w:hAnsi="黑体" w:eastAsia="黑体"/>
          <w:kern w:val="0"/>
          <w:lang/>
        </w:rPr>
        <w:t>第一章</w:t>
      </w:r>
      <w:r>
        <w:rPr>
          <w:rStyle w:val="11"/>
          <w:rFonts w:ascii="Times New Roman" w:hAnsi="Times New Roman" w:eastAsia="黑体"/>
          <w:kern w:val="0"/>
          <w:lang/>
        </w:rPr>
        <w:t xml:space="preserve"> </w:t>
      </w:r>
      <w:r>
        <w:rPr>
          <w:rStyle w:val="11"/>
          <w:rFonts w:ascii="Times New Roman" w:hAnsi="黑体" w:eastAsia="黑体"/>
          <w:kern w:val="0"/>
          <w:lang/>
        </w:rPr>
        <w:t>金融市场体系</w:t>
      </w:r>
      <w:r>
        <w:rPr>
          <w:lang/>
        </w:rPr>
        <w:tab/>
      </w:r>
      <w:r>
        <w:rPr>
          <w:rFonts w:hint="eastAsia"/>
          <w:lang/>
        </w:rPr>
        <w:t>14</w:t>
      </w:r>
      <w:r>
        <w:rPr>
          <w:lang/>
        </w:rPr>
        <w:fldChar w:fldCharType="end"/>
      </w:r>
    </w:p>
    <w:p>
      <w:pPr>
        <w:pStyle w:val="9"/>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"_Toc516841853"</w:instrText>
      </w:r>
      <w:r>
        <w:rPr>
          <w:rStyle w:val="11"/>
          <w:lang/>
        </w:rPr>
        <w:instrText xml:space="preserve"> </w:instrText>
      </w:r>
      <w:r>
        <w:rPr>
          <w:lang/>
        </w:rPr>
        <w:fldChar w:fldCharType="separate"/>
      </w:r>
      <w:r>
        <w:rPr>
          <w:rStyle w:val="11"/>
          <w:rFonts w:ascii="Times New Roman" w:hAnsi="Times New Roman" w:eastAsia="仿宋_GB2312"/>
          <w:lang/>
        </w:rPr>
        <w:t>第一节 金融市场概述</w:t>
      </w:r>
      <w:r>
        <w:rPr>
          <w:lang/>
        </w:rPr>
        <w:tab/>
      </w:r>
      <w:r>
        <w:rPr>
          <w:rFonts w:hint="eastAsia"/>
          <w:lang/>
        </w:rPr>
        <w:t>14</w:t>
      </w:r>
      <w:r>
        <w:rPr>
          <w:lang/>
        </w:rPr>
        <w:fldChar w:fldCharType="end"/>
      </w:r>
    </w:p>
    <w:p>
      <w:pPr>
        <w:pStyle w:val="9"/>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"_Toc516841854"</w:instrText>
      </w:r>
      <w:r>
        <w:rPr>
          <w:rStyle w:val="11"/>
          <w:lang/>
        </w:rPr>
        <w:instrText xml:space="preserve"> </w:instrText>
      </w:r>
      <w:r>
        <w:rPr>
          <w:lang/>
        </w:rPr>
        <w:fldChar w:fldCharType="separate"/>
      </w:r>
      <w:r>
        <w:rPr>
          <w:rStyle w:val="11"/>
          <w:rFonts w:ascii="仿宋_GB2312" w:hAnsi="Times New Roman" w:eastAsia="仿宋_GB2312"/>
          <w:lang/>
        </w:rPr>
        <w:t>第二节 全球金融市场</w:t>
      </w:r>
      <w:r>
        <w:rPr>
          <w:lang/>
        </w:rPr>
        <w:tab/>
      </w:r>
      <w:r>
        <w:rPr>
          <w:rFonts w:hint="eastAsia"/>
          <w:lang/>
        </w:rPr>
        <w:t>14</w:t>
      </w:r>
      <w:r>
        <w:rPr>
          <w:lang/>
        </w:rPr>
        <w:fldChar w:fldCharType="end"/>
      </w:r>
    </w:p>
    <w:p>
      <w:pPr>
        <w:pStyle w:val="8"/>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"_Toc516841855"</w:instrText>
      </w:r>
      <w:r>
        <w:rPr>
          <w:rStyle w:val="11"/>
          <w:lang/>
        </w:rPr>
        <w:instrText xml:space="preserve"> </w:instrText>
      </w:r>
      <w:r>
        <w:rPr>
          <w:lang/>
        </w:rPr>
        <w:fldChar w:fldCharType="separate"/>
      </w:r>
      <w:r>
        <w:rPr>
          <w:rStyle w:val="11"/>
          <w:rFonts w:ascii="Times New Roman" w:hAnsi="黑体" w:eastAsia="黑体"/>
          <w:kern w:val="0"/>
          <w:lang/>
        </w:rPr>
        <w:t>第二章 中国的金融体系与多层次资本市场</w:t>
      </w:r>
      <w:r>
        <w:rPr>
          <w:lang/>
        </w:rPr>
        <w:tab/>
      </w:r>
      <w:r>
        <w:rPr>
          <w:rFonts w:hint="eastAsia"/>
          <w:lang/>
        </w:rPr>
        <w:t>14</w:t>
      </w:r>
      <w:r>
        <w:rPr>
          <w:lang/>
        </w:rPr>
        <w:fldChar w:fldCharType="end"/>
      </w:r>
    </w:p>
    <w:p>
      <w:pPr>
        <w:pStyle w:val="9"/>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"_Toc516841856"</w:instrText>
      </w:r>
      <w:r>
        <w:rPr>
          <w:rStyle w:val="11"/>
          <w:lang/>
        </w:rPr>
        <w:instrText xml:space="preserve"> </w:instrText>
      </w:r>
      <w:r>
        <w:rPr>
          <w:lang/>
        </w:rPr>
        <w:fldChar w:fldCharType="separate"/>
      </w:r>
      <w:r>
        <w:rPr>
          <w:rStyle w:val="11"/>
          <w:rFonts w:ascii="Times New Roman" w:hAnsi="Times New Roman" w:eastAsia="仿宋_GB2312"/>
          <w:lang/>
        </w:rPr>
        <w:t>第一节 中国的金融体系</w:t>
      </w:r>
      <w:r>
        <w:rPr>
          <w:lang/>
        </w:rPr>
        <w:tab/>
      </w:r>
      <w:r>
        <w:rPr>
          <w:rFonts w:hint="eastAsia"/>
          <w:lang/>
        </w:rPr>
        <w:t>14</w:t>
      </w:r>
      <w:r>
        <w:rPr>
          <w:lang/>
        </w:rPr>
        <w:fldChar w:fldCharType="end"/>
      </w:r>
    </w:p>
    <w:p>
      <w:pPr>
        <w:pStyle w:val="9"/>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"_Toc516841857"</w:instrText>
      </w:r>
      <w:r>
        <w:rPr>
          <w:rStyle w:val="11"/>
          <w:lang/>
        </w:rPr>
        <w:instrText xml:space="preserve"> </w:instrText>
      </w:r>
      <w:r>
        <w:rPr>
          <w:lang/>
        </w:rPr>
        <w:fldChar w:fldCharType="separate"/>
      </w:r>
      <w:r>
        <w:rPr>
          <w:rStyle w:val="11"/>
          <w:rFonts w:ascii="Times New Roman" w:hAnsi="Times New Roman" w:eastAsia="仿宋_GB2312"/>
          <w:lang/>
        </w:rPr>
        <w:t>第二节 中国的多层次资本市场</w:t>
      </w:r>
      <w:r>
        <w:rPr>
          <w:lang/>
        </w:rPr>
        <w:tab/>
      </w:r>
      <w:r>
        <w:rPr>
          <w:rFonts w:hint="eastAsia"/>
          <w:lang/>
        </w:rPr>
        <w:t>14</w:t>
      </w:r>
      <w:r>
        <w:rPr>
          <w:lang/>
        </w:rPr>
        <w:fldChar w:fldCharType="end"/>
      </w:r>
    </w:p>
    <w:p>
      <w:pPr>
        <w:pStyle w:val="8"/>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"_Toc516841858"</w:instrText>
      </w:r>
      <w:r>
        <w:rPr>
          <w:rStyle w:val="11"/>
          <w:lang/>
        </w:rPr>
        <w:instrText xml:space="preserve"> </w:instrText>
      </w:r>
      <w:r>
        <w:rPr>
          <w:lang/>
        </w:rPr>
        <w:fldChar w:fldCharType="separate"/>
      </w:r>
      <w:r>
        <w:rPr>
          <w:rStyle w:val="11"/>
          <w:rFonts w:ascii="Times New Roman" w:hAnsi="黑体" w:eastAsia="黑体"/>
          <w:kern w:val="0"/>
          <w:lang/>
        </w:rPr>
        <w:t>第三章 证券市场主体</w:t>
      </w:r>
      <w:r>
        <w:rPr>
          <w:lang/>
        </w:rPr>
        <w:tab/>
      </w:r>
      <w:r>
        <w:rPr>
          <w:rFonts w:hint="eastAsia"/>
          <w:lang/>
        </w:rPr>
        <w:t>15</w:t>
      </w:r>
      <w:r>
        <w:rPr>
          <w:lang/>
        </w:rPr>
        <w:fldChar w:fldCharType="end"/>
      </w:r>
    </w:p>
    <w:p>
      <w:pPr>
        <w:pStyle w:val="9"/>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"_Toc516841859"</w:instrText>
      </w:r>
      <w:r>
        <w:rPr>
          <w:rStyle w:val="11"/>
          <w:lang/>
        </w:rPr>
        <w:instrText xml:space="preserve"> </w:instrText>
      </w:r>
      <w:r>
        <w:rPr>
          <w:lang/>
        </w:rPr>
        <w:fldChar w:fldCharType="separate"/>
      </w:r>
      <w:r>
        <w:rPr>
          <w:rStyle w:val="11"/>
          <w:rFonts w:ascii="Times New Roman" w:hAnsi="Times New Roman" w:eastAsia="仿宋_GB2312"/>
          <w:lang/>
        </w:rPr>
        <w:t>第一节 证券</w:t>
      </w:r>
      <w:bookmarkStart w:id="186" w:name="_Hlt517364734"/>
      <w:r>
        <w:rPr>
          <w:rStyle w:val="11"/>
          <w:rFonts w:ascii="Times New Roman" w:hAnsi="Times New Roman" w:eastAsia="仿宋_GB2312"/>
          <w:lang/>
        </w:rPr>
        <w:t>发</w:t>
      </w:r>
      <w:bookmarkEnd w:id="186"/>
      <w:r>
        <w:rPr>
          <w:rStyle w:val="11"/>
          <w:rFonts w:ascii="Times New Roman" w:hAnsi="Times New Roman" w:eastAsia="仿宋_GB2312"/>
          <w:lang/>
        </w:rPr>
        <w:t>行人</w:t>
      </w:r>
      <w:r>
        <w:rPr>
          <w:lang/>
        </w:rPr>
        <w:tab/>
      </w:r>
      <w:r>
        <w:rPr>
          <w:rFonts w:hint="eastAsia"/>
          <w:lang/>
        </w:rPr>
        <w:t>15</w:t>
      </w:r>
      <w:r>
        <w:rPr>
          <w:lang/>
        </w:rPr>
        <w:fldChar w:fldCharType="end"/>
      </w:r>
    </w:p>
    <w:p>
      <w:pPr>
        <w:pStyle w:val="9"/>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"_Toc516841860"</w:instrText>
      </w:r>
      <w:r>
        <w:rPr>
          <w:rStyle w:val="11"/>
          <w:lang/>
        </w:rPr>
        <w:instrText xml:space="preserve"> </w:instrText>
      </w:r>
      <w:r>
        <w:rPr>
          <w:lang/>
        </w:rPr>
        <w:fldChar w:fldCharType="separate"/>
      </w:r>
      <w:r>
        <w:rPr>
          <w:rStyle w:val="11"/>
          <w:rFonts w:ascii="Times New Roman" w:hAnsi="Times New Roman" w:eastAsia="仿宋_GB2312"/>
          <w:lang/>
        </w:rPr>
        <w:t>第二节 证券投资者</w:t>
      </w:r>
      <w:r>
        <w:rPr>
          <w:lang/>
        </w:rPr>
        <w:tab/>
      </w:r>
      <w:r>
        <w:rPr>
          <w:rFonts w:hint="eastAsia"/>
          <w:lang/>
        </w:rPr>
        <w:t>15</w:t>
      </w:r>
      <w:r>
        <w:rPr>
          <w:lang/>
        </w:rPr>
        <w:fldChar w:fldCharType="end"/>
      </w:r>
    </w:p>
    <w:p>
      <w:pPr>
        <w:pStyle w:val="9"/>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"_Toc516841861"</w:instrText>
      </w:r>
      <w:r>
        <w:rPr>
          <w:rStyle w:val="11"/>
          <w:lang/>
        </w:rPr>
        <w:instrText xml:space="preserve"> </w:instrText>
      </w:r>
      <w:r>
        <w:rPr>
          <w:lang/>
        </w:rPr>
        <w:fldChar w:fldCharType="separate"/>
      </w:r>
      <w:r>
        <w:rPr>
          <w:rStyle w:val="11"/>
          <w:rFonts w:ascii="Times New Roman" w:hAnsi="Times New Roman" w:eastAsia="仿宋_GB2312"/>
          <w:lang/>
        </w:rPr>
        <w:t>第三节 证券中介机构</w:t>
      </w:r>
      <w:r>
        <w:rPr>
          <w:lang/>
        </w:rPr>
        <w:tab/>
      </w:r>
      <w:r>
        <w:rPr>
          <w:rFonts w:hint="eastAsia"/>
          <w:lang/>
        </w:rPr>
        <w:t>15</w:t>
      </w:r>
      <w:r>
        <w:rPr>
          <w:lang/>
        </w:rPr>
        <w:fldChar w:fldCharType="end"/>
      </w:r>
    </w:p>
    <w:p>
      <w:pPr>
        <w:pStyle w:val="9"/>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"_Toc516841862"</w:instrText>
      </w:r>
      <w:r>
        <w:rPr>
          <w:rStyle w:val="11"/>
          <w:lang/>
        </w:rPr>
        <w:instrText xml:space="preserve"> </w:instrText>
      </w:r>
      <w:r>
        <w:rPr>
          <w:lang/>
        </w:rPr>
        <w:fldChar w:fldCharType="separate"/>
      </w:r>
      <w:r>
        <w:rPr>
          <w:rStyle w:val="11"/>
          <w:rFonts w:ascii="Times New Roman" w:hAnsi="Times New Roman" w:eastAsia="仿宋_GB2312"/>
          <w:lang/>
        </w:rPr>
        <w:t>第四节 自律性组织</w:t>
      </w:r>
      <w:r>
        <w:rPr>
          <w:lang/>
        </w:rPr>
        <w:tab/>
      </w:r>
      <w:r>
        <w:rPr>
          <w:rFonts w:hint="eastAsia"/>
          <w:lang/>
        </w:rPr>
        <w:t>16</w:t>
      </w:r>
      <w:r>
        <w:rPr>
          <w:lang/>
        </w:rPr>
        <w:fldChar w:fldCharType="end"/>
      </w:r>
    </w:p>
    <w:p>
      <w:pPr>
        <w:pStyle w:val="9"/>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"_Toc516841863"</w:instrText>
      </w:r>
      <w:r>
        <w:rPr>
          <w:rStyle w:val="11"/>
          <w:lang/>
        </w:rPr>
        <w:instrText xml:space="preserve"> </w:instrText>
      </w:r>
      <w:r>
        <w:rPr>
          <w:lang/>
        </w:rPr>
        <w:fldChar w:fldCharType="separate"/>
      </w:r>
      <w:r>
        <w:rPr>
          <w:rStyle w:val="11"/>
          <w:rFonts w:ascii="Times New Roman" w:hAnsi="Times New Roman" w:eastAsia="仿宋_GB2312"/>
          <w:lang/>
        </w:rPr>
        <w:t>第五节 证券监管机构</w:t>
      </w:r>
      <w:r>
        <w:rPr>
          <w:lang/>
        </w:rPr>
        <w:tab/>
      </w:r>
      <w:r>
        <w:rPr>
          <w:rFonts w:hint="eastAsia"/>
          <w:lang/>
        </w:rPr>
        <w:t>16</w:t>
      </w:r>
      <w:r>
        <w:rPr>
          <w:lang/>
        </w:rPr>
        <w:fldChar w:fldCharType="end"/>
      </w:r>
    </w:p>
    <w:p>
      <w:pPr>
        <w:pStyle w:val="8"/>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"_Toc516841864"</w:instrText>
      </w:r>
      <w:r>
        <w:rPr>
          <w:rStyle w:val="11"/>
          <w:lang/>
        </w:rPr>
        <w:instrText xml:space="preserve"> </w:instrText>
      </w:r>
      <w:r>
        <w:rPr>
          <w:lang/>
        </w:rPr>
        <w:fldChar w:fldCharType="separate"/>
      </w:r>
      <w:r>
        <w:rPr>
          <w:rStyle w:val="11"/>
          <w:rFonts w:ascii="Times New Roman" w:hAnsi="黑体" w:eastAsia="黑体"/>
          <w:kern w:val="0"/>
          <w:lang/>
        </w:rPr>
        <w:t>第四章 股票</w:t>
      </w:r>
      <w:r>
        <w:rPr>
          <w:lang/>
        </w:rPr>
        <w:tab/>
      </w:r>
      <w:r>
        <w:rPr>
          <w:lang/>
        </w:rPr>
        <w:fldChar w:fldCharType="begin"/>
      </w:r>
      <w:r>
        <w:rPr>
          <w:lang/>
        </w:rPr>
        <w:instrText xml:space="preserve"> PAGEREF _Toc516841864 \h </w:instrText>
      </w:r>
      <w:r>
        <w:rPr>
          <w:lang/>
        </w:rPr>
        <w:fldChar w:fldCharType="separate"/>
      </w:r>
      <w:r>
        <w:rPr>
          <w:lang/>
        </w:rPr>
        <w:t>1</w:t>
      </w:r>
      <w:r>
        <w:rPr>
          <w:rFonts w:hint="eastAsia"/>
          <w:lang/>
        </w:rPr>
        <w:t>6</w:t>
      </w:r>
      <w:r>
        <w:rPr>
          <w:lang/>
        </w:rPr>
        <w:fldChar w:fldCharType="end"/>
      </w:r>
      <w:r>
        <w:rPr>
          <w:lang/>
        </w:rPr>
        <w:fldChar w:fldCharType="end"/>
      </w:r>
    </w:p>
    <w:p>
      <w:pPr>
        <w:pStyle w:val="9"/>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"_Toc516841865"</w:instrText>
      </w:r>
      <w:r>
        <w:rPr>
          <w:rStyle w:val="11"/>
          <w:lang/>
        </w:rPr>
        <w:instrText xml:space="preserve"> </w:instrText>
      </w:r>
      <w:r>
        <w:rPr>
          <w:lang/>
        </w:rPr>
        <w:fldChar w:fldCharType="separate"/>
      </w:r>
      <w:r>
        <w:rPr>
          <w:rStyle w:val="11"/>
          <w:rFonts w:ascii="Times New Roman" w:hAnsi="Times New Roman" w:eastAsia="仿宋_GB2312"/>
          <w:lang/>
        </w:rPr>
        <w:t>第一节 股票概述</w:t>
      </w:r>
      <w:r>
        <w:rPr>
          <w:lang/>
        </w:rPr>
        <w:tab/>
      </w:r>
      <w:r>
        <w:rPr>
          <w:lang/>
        </w:rPr>
        <w:fldChar w:fldCharType="begin"/>
      </w:r>
      <w:r>
        <w:rPr>
          <w:lang/>
        </w:rPr>
        <w:instrText xml:space="preserve"> PAGEREF _Toc516841865 \h </w:instrText>
      </w:r>
      <w:r>
        <w:rPr>
          <w:lang/>
        </w:rPr>
        <w:fldChar w:fldCharType="separate"/>
      </w:r>
      <w:r>
        <w:rPr>
          <w:lang/>
        </w:rPr>
        <w:t>1</w:t>
      </w:r>
      <w:r>
        <w:rPr>
          <w:rFonts w:hint="eastAsia"/>
          <w:lang/>
        </w:rPr>
        <w:t>6</w:t>
      </w:r>
      <w:r>
        <w:rPr>
          <w:lang/>
        </w:rPr>
        <w:fldChar w:fldCharType="end"/>
      </w:r>
      <w:r>
        <w:rPr>
          <w:lang/>
        </w:rPr>
        <w:fldChar w:fldCharType="end"/>
      </w:r>
    </w:p>
    <w:p>
      <w:pPr>
        <w:pStyle w:val="9"/>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"_Toc516841866"</w:instrText>
      </w:r>
      <w:r>
        <w:rPr>
          <w:rStyle w:val="11"/>
          <w:lang/>
        </w:rPr>
        <w:instrText xml:space="preserve"> </w:instrText>
      </w:r>
      <w:r>
        <w:rPr>
          <w:lang/>
        </w:rPr>
        <w:fldChar w:fldCharType="separate"/>
      </w:r>
      <w:r>
        <w:rPr>
          <w:rStyle w:val="11"/>
          <w:rFonts w:ascii="Times New Roman" w:hAnsi="Times New Roman" w:eastAsia="仿宋_GB2312"/>
          <w:lang/>
        </w:rPr>
        <w:t>第二节 股票发行</w:t>
      </w:r>
      <w:r>
        <w:rPr>
          <w:lang/>
        </w:rPr>
        <w:tab/>
      </w:r>
      <w:r>
        <w:rPr>
          <w:lang/>
        </w:rPr>
        <w:fldChar w:fldCharType="begin"/>
      </w:r>
      <w:r>
        <w:rPr>
          <w:lang/>
        </w:rPr>
        <w:instrText xml:space="preserve"> PAGEREF _Toc516841866 \h </w:instrText>
      </w:r>
      <w:r>
        <w:rPr>
          <w:lang/>
        </w:rPr>
        <w:fldChar w:fldCharType="separate"/>
      </w:r>
      <w:r>
        <w:rPr>
          <w:lang/>
        </w:rPr>
        <w:t>1</w:t>
      </w:r>
      <w:r>
        <w:rPr>
          <w:rFonts w:hint="eastAsia"/>
          <w:lang/>
        </w:rPr>
        <w:t>6</w:t>
      </w:r>
      <w:r>
        <w:rPr>
          <w:lang/>
        </w:rPr>
        <w:fldChar w:fldCharType="end"/>
      </w:r>
      <w:r>
        <w:rPr>
          <w:lang/>
        </w:rPr>
        <w:fldChar w:fldCharType="end"/>
      </w:r>
    </w:p>
    <w:p>
      <w:pPr>
        <w:pStyle w:val="9"/>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"_Toc516841867"</w:instrText>
      </w:r>
      <w:r>
        <w:rPr>
          <w:rStyle w:val="11"/>
          <w:lang/>
        </w:rPr>
        <w:instrText xml:space="preserve"> </w:instrText>
      </w:r>
      <w:r>
        <w:rPr>
          <w:lang/>
        </w:rPr>
        <w:fldChar w:fldCharType="separate"/>
      </w:r>
      <w:r>
        <w:rPr>
          <w:rStyle w:val="11"/>
          <w:rFonts w:ascii="Times New Roman" w:hAnsi="Times New Roman" w:eastAsia="仿宋_GB2312"/>
          <w:lang/>
        </w:rPr>
        <w:t>第三节 股票</w:t>
      </w:r>
      <w:bookmarkStart w:id="187" w:name="_Hlt517364764"/>
      <w:r>
        <w:rPr>
          <w:rStyle w:val="11"/>
          <w:rFonts w:ascii="Times New Roman" w:hAnsi="Times New Roman" w:eastAsia="仿宋_GB2312"/>
          <w:lang/>
        </w:rPr>
        <w:t>交</w:t>
      </w:r>
      <w:bookmarkEnd w:id="187"/>
      <w:r>
        <w:rPr>
          <w:rStyle w:val="11"/>
          <w:rFonts w:ascii="Times New Roman" w:hAnsi="Times New Roman" w:eastAsia="仿宋_GB2312"/>
          <w:lang/>
        </w:rPr>
        <w:t>易</w:t>
      </w:r>
      <w:r>
        <w:rPr>
          <w:lang/>
        </w:rPr>
        <w:tab/>
      </w:r>
      <w:r>
        <w:rPr>
          <w:lang/>
        </w:rPr>
        <w:fldChar w:fldCharType="begin"/>
      </w:r>
      <w:r>
        <w:rPr>
          <w:lang/>
        </w:rPr>
        <w:instrText xml:space="preserve"> PAGEREF _Toc516841867 \h </w:instrText>
      </w:r>
      <w:r>
        <w:rPr>
          <w:lang/>
        </w:rPr>
        <w:fldChar w:fldCharType="separate"/>
      </w:r>
      <w:r>
        <w:rPr>
          <w:lang/>
        </w:rPr>
        <w:t>1</w:t>
      </w:r>
      <w:r>
        <w:rPr>
          <w:rFonts w:hint="eastAsia"/>
          <w:lang/>
        </w:rPr>
        <w:t>7</w:t>
      </w:r>
      <w:r>
        <w:rPr>
          <w:lang/>
        </w:rPr>
        <w:fldChar w:fldCharType="end"/>
      </w:r>
      <w:r>
        <w:rPr>
          <w:lang/>
        </w:rPr>
        <w:fldChar w:fldCharType="end"/>
      </w:r>
    </w:p>
    <w:p>
      <w:pPr>
        <w:pStyle w:val="9"/>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"_Toc516841868"</w:instrText>
      </w:r>
      <w:r>
        <w:rPr>
          <w:rStyle w:val="11"/>
          <w:lang/>
        </w:rPr>
        <w:instrText xml:space="preserve"> </w:instrText>
      </w:r>
      <w:r>
        <w:rPr>
          <w:lang/>
        </w:rPr>
        <w:fldChar w:fldCharType="separate"/>
      </w:r>
      <w:r>
        <w:rPr>
          <w:rStyle w:val="11"/>
          <w:rFonts w:ascii="Times New Roman" w:hAnsi="Times New Roman" w:eastAsia="仿宋_GB2312"/>
          <w:lang/>
        </w:rPr>
        <w:t>第四节 股票估值</w:t>
      </w:r>
      <w:r>
        <w:rPr>
          <w:lang/>
        </w:rPr>
        <w:tab/>
      </w:r>
      <w:r>
        <w:rPr>
          <w:lang/>
        </w:rPr>
        <w:fldChar w:fldCharType="begin"/>
      </w:r>
      <w:r>
        <w:rPr>
          <w:lang/>
        </w:rPr>
        <w:instrText xml:space="preserve"> PAGEREF _Toc516841868 \h </w:instrText>
      </w:r>
      <w:r>
        <w:rPr>
          <w:lang/>
        </w:rPr>
        <w:fldChar w:fldCharType="separate"/>
      </w:r>
      <w:r>
        <w:rPr>
          <w:lang/>
        </w:rPr>
        <w:t>1</w:t>
      </w:r>
      <w:r>
        <w:rPr>
          <w:rFonts w:hint="eastAsia"/>
          <w:lang/>
        </w:rPr>
        <w:t>7</w:t>
      </w:r>
      <w:r>
        <w:rPr>
          <w:lang/>
        </w:rPr>
        <w:fldChar w:fldCharType="end"/>
      </w:r>
      <w:r>
        <w:rPr>
          <w:lang/>
        </w:rPr>
        <w:fldChar w:fldCharType="end"/>
      </w:r>
    </w:p>
    <w:p>
      <w:pPr>
        <w:pStyle w:val="8"/>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"_Toc516841869"</w:instrText>
      </w:r>
      <w:r>
        <w:rPr>
          <w:rStyle w:val="11"/>
          <w:lang/>
        </w:rPr>
        <w:instrText xml:space="preserve"> </w:instrText>
      </w:r>
      <w:r>
        <w:rPr>
          <w:lang/>
        </w:rPr>
        <w:fldChar w:fldCharType="separate"/>
      </w:r>
      <w:r>
        <w:rPr>
          <w:rStyle w:val="11"/>
          <w:rFonts w:ascii="Times New Roman" w:hAnsi="黑体" w:eastAsia="黑体"/>
          <w:kern w:val="0"/>
          <w:lang/>
        </w:rPr>
        <w:t>第五章</w:t>
      </w:r>
      <w:r>
        <w:rPr>
          <w:rStyle w:val="11"/>
          <w:rFonts w:ascii="Times New Roman" w:hAnsi="Times New Roman" w:eastAsia="黑体"/>
          <w:kern w:val="0"/>
          <w:lang/>
        </w:rPr>
        <w:t xml:space="preserve"> </w:t>
      </w:r>
      <w:r>
        <w:rPr>
          <w:rStyle w:val="11"/>
          <w:rFonts w:ascii="Times New Roman" w:hAnsi="黑体" w:eastAsia="黑体"/>
          <w:kern w:val="0"/>
          <w:lang/>
        </w:rPr>
        <w:t>债券</w:t>
      </w:r>
      <w:r>
        <w:rPr>
          <w:lang/>
        </w:rPr>
        <w:tab/>
      </w:r>
      <w:r>
        <w:rPr>
          <w:lang/>
        </w:rPr>
        <w:fldChar w:fldCharType="begin"/>
      </w:r>
      <w:r>
        <w:rPr>
          <w:lang/>
        </w:rPr>
        <w:instrText xml:space="preserve"> PAGEREF _Toc516841869 \h </w:instrText>
      </w:r>
      <w:r>
        <w:rPr>
          <w:lang/>
        </w:rPr>
        <w:fldChar w:fldCharType="separate"/>
      </w:r>
      <w:r>
        <w:rPr>
          <w:lang/>
        </w:rPr>
        <w:t>17</w:t>
      </w:r>
      <w:r>
        <w:rPr>
          <w:lang/>
        </w:rPr>
        <w:fldChar w:fldCharType="end"/>
      </w:r>
      <w:r>
        <w:rPr>
          <w:lang/>
        </w:rPr>
        <w:fldChar w:fldCharType="end"/>
      </w:r>
    </w:p>
    <w:p>
      <w:pPr>
        <w:pStyle w:val="9"/>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"_Toc516841870"</w:instrText>
      </w:r>
      <w:r>
        <w:rPr>
          <w:rStyle w:val="11"/>
          <w:lang/>
        </w:rPr>
        <w:instrText xml:space="preserve"> </w:instrText>
      </w:r>
      <w:r>
        <w:rPr>
          <w:lang/>
        </w:rPr>
        <w:fldChar w:fldCharType="separate"/>
      </w:r>
      <w:r>
        <w:rPr>
          <w:rStyle w:val="11"/>
          <w:rFonts w:ascii="Times New Roman" w:hAnsi="Times New Roman" w:eastAsia="仿宋_GB2312"/>
          <w:lang/>
        </w:rPr>
        <w:t>第一节 债券概述</w:t>
      </w:r>
      <w:r>
        <w:rPr>
          <w:lang/>
        </w:rPr>
        <w:tab/>
      </w:r>
      <w:r>
        <w:rPr>
          <w:lang/>
        </w:rPr>
        <w:fldChar w:fldCharType="begin"/>
      </w:r>
      <w:r>
        <w:rPr>
          <w:lang/>
        </w:rPr>
        <w:instrText xml:space="preserve"> PAGEREF _Toc516841870 \h </w:instrText>
      </w:r>
      <w:r>
        <w:rPr>
          <w:lang/>
        </w:rPr>
        <w:fldChar w:fldCharType="separate"/>
      </w:r>
      <w:r>
        <w:rPr>
          <w:lang/>
        </w:rPr>
        <w:t>1</w:t>
      </w:r>
      <w:r>
        <w:rPr>
          <w:rFonts w:hint="eastAsia"/>
          <w:lang/>
        </w:rPr>
        <w:t>8</w:t>
      </w:r>
      <w:r>
        <w:rPr>
          <w:lang/>
        </w:rPr>
        <w:fldChar w:fldCharType="end"/>
      </w:r>
      <w:r>
        <w:rPr>
          <w:lang/>
        </w:rPr>
        <w:fldChar w:fldCharType="end"/>
      </w:r>
    </w:p>
    <w:p>
      <w:pPr>
        <w:pStyle w:val="9"/>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"_Toc516841871"</w:instrText>
      </w:r>
      <w:r>
        <w:rPr>
          <w:rStyle w:val="11"/>
          <w:lang/>
        </w:rPr>
        <w:instrText xml:space="preserve"> </w:instrText>
      </w:r>
      <w:r>
        <w:rPr>
          <w:lang/>
        </w:rPr>
        <w:fldChar w:fldCharType="separate"/>
      </w:r>
      <w:r>
        <w:rPr>
          <w:rStyle w:val="11"/>
          <w:rFonts w:ascii="Times New Roman" w:hAnsi="Times New Roman" w:eastAsia="仿宋_GB2312"/>
          <w:lang/>
        </w:rPr>
        <w:t>第二节 债券发行</w:t>
      </w:r>
      <w:r>
        <w:rPr>
          <w:lang/>
        </w:rPr>
        <w:tab/>
      </w:r>
      <w:r>
        <w:rPr>
          <w:lang/>
        </w:rPr>
        <w:fldChar w:fldCharType="begin"/>
      </w:r>
      <w:r>
        <w:rPr>
          <w:lang/>
        </w:rPr>
        <w:instrText xml:space="preserve"> PAGEREF _Toc516841871 \h </w:instrText>
      </w:r>
      <w:r>
        <w:rPr>
          <w:lang/>
        </w:rPr>
        <w:fldChar w:fldCharType="separate"/>
      </w:r>
      <w:r>
        <w:rPr>
          <w:lang/>
        </w:rPr>
        <w:t>1</w:t>
      </w:r>
      <w:r>
        <w:rPr>
          <w:rFonts w:hint="eastAsia"/>
          <w:lang/>
        </w:rPr>
        <w:t>8</w:t>
      </w:r>
      <w:r>
        <w:rPr>
          <w:lang/>
        </w:rPr>
        <w:fldChar w:fldCharType="end"/>
      </w:r>
      <w:r>
        <w:rPr>
          <w:lang/>
        </w:rPr>
        <w:fldChar w:fldCharType="end"/>
      </w:r>
    </w:p>
    <w:p>
      <w:pPr>
        <w:pStyle w:val="9"/>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"_Toc516841872"</w:instrText>
      </w:r>
      <w:r>
        <w:rPr>
          <w:rStyle w:val="11"/>
          <w:lang/>
        </w:rPr>
        <w:instrText xml:space="preserve"> </w:instrText>
      </w:r>
      <w:r>
        <w:rPr>
          <w:lang/>
        </w:rPr>
        <w:fldChar w:fldCharType="separate"/>
      </w:r>
      <w:r>
        <w:rPr>
          <w:rStyle w:val="11"/>
          <w:rFonts w:ascii="Times New Roman" w:hAnsi="Times New Roman" w:eastAsia="仿宋_GB2312"/>
          <w:lang/>
        </w:rPr>
        <w:t>第三节 债券交易</w:t>
      </w:r>
      <w:r>
        <w:rPr>
          <w:lang/>
        </w:rPr>
        <w:tab/>
      </w:r>
      <w:r>
        <w:rPr>
          <w:lang/>
        </w:rPr>
        <w:fldChar w:fldCharType="begin"/>
      </w:r>
      <w:r>
        <w:rPr>
          <w:lang/>
        </w:rPr>
        <w:instrText xml:space="preserve"> PAGEREF _Toc516841872 \h </w:instrText>
      </w:r>
      <w:r>
        <w:rPr>
          <w:lang/>
        </w:rPr>
        <w:fldChar w:fldCharType="separate"/>
      </w:r>
      <w:r>
        <w:rPr>
          <w:lang/>
        </w:rPr>
        <w:t>1</w:t>
      </w:r>
      <w:r>
        <w:rPr>
          <w:rFonts w:hint="eastAsia"/>
          <w:lang/>
        </w:rPr>
        <w:t>9</w:t>
      </w:r>
      <w:r>
        <w:rPr>
          <w:lang/>
        </w:rPr>
        <w:fldChar w:fldCharType="end"/>
      </w:r>
      <w:r>
        <w:rPr>
          <w:lang/>
        </w:rPr>
        <w:fldChar w:fldCharType="end"/>
      </w:r>
    </w:p>
    <w:p>
      <w:pPr>
        <w:pStyle w:val="9"/>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"_Toc516841873"</w:instrText>
      </w:r>
      <w:r>
        <w:rPr>
          <w:rStyle w:val="11"/>
          <w:lang/>
        </w:rPr>
        <w:instrText xml:space="preserve"> </w:instrText>
      </w:r>
      <w:r>
        <w:rPr>
          <w:lang/>
        </w:rPr>
        <w:fldChar w:fldCharType="separate"/>
      </w:r>
      <w:r>
        <w:rPr>
          <w:rStyle w:val="11"/>
          <w:rFonts w:ascii="Times New Roman" w:hAnsi="Times New Roman" w:eastAsia="仿宋_GB2312"/>
          <w:lang/>
        </w:rPr>
        <w:t>第四节 债券估值</w:t>
      </w:r>
      <w:r>
        <w:rPr>
          <w:lang/>
        </w:rPr>
        <w:tab/>
      </w:r>
      <w:r>
        <w:rPr>
          <w:lang/>
        </w:rPr>
        <w:fldChar w:fldCharType="begin"/>
      </w:r>
      <w:r>
        <w:rPr>
          <w:lang/>
        </w:rPr>
        <w:instrText xml:space="preserve"> PAGEREF _Toc516841873 \h </w:instrText>
      </w:r>
      <w:r>
        <w:rPr>
          <w:lang/>
        </w:rPr>
        <w:fldChar w:fldCharType="separate"/>
      </w:r>
      <w:r>
        <w:rPr>
          <w:lang/>
        </w:rPr>
        <w:t>1</w:t>
      </w:r>
      <w:r>
        <w:rPr>
          <w:rFonts w:hint="eastAsia"/>
          <w:lang/>
        </w:rPr>
        <w:t>9</w:t>
      </w:r>
      <w:r>
        <w:rPr>
          <w:lang/>
        </w:rPr>
        <w:fldChar w:fldCharType="end"/>
      </w:r>
      <w:r>
        <w:rPr>
          <w:lang/>
        </w:rPr>
        <w:fldChar w:fldCharType="end"/>
      </w:r>
    </w:p>
    <w:p>
      <w:pPr>
        <w:pStyle w:val="8"/>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"_Toc516841874"</w:instrText>
      </w:r>
      <w:r>
        <w:rPr>
          <w:rStyle w:val="11"/>
          <w:lang/>
        </w:rPr>
        <w:instrText xml:space="preserve"> </w:instrText>
      </w:r>
      <w:r>
        <w:rPr>
          <w:lang/>
        </w:rPr>
        <w:fldChar w:fldCharType="separate"/>
      </w:r>
      <w:r>
        <w:rPr>
          <w:rStyle w:val="11"/>
          <w:rFonts w:ascii="Times New Roman" w:hAnsi="黑体" w:eastAsia="黑体"/>
          <w:kern w:val="0"/>
          <w:lang/>
        </w:rPr>
        <w:t>第六章</w:t>
      </w:r>
      <w:r>
        <w:rPr>
          <w:rStyle w:val="11"/>
          <w:rFonts w:ascii="Times New Roman" w:hAnsi="Times New Roman" w:eastAsia="黑体"/>
          <w:kern w:val="0"/>
          <w:lang/>
        </w:rPr>
        <w:t xml:space="preserve"> </w:t>
      </w:r>
      <w:r>
        <w:rPr>
          <w:rStyle w:val="11"/>
          <w:rFonts w:ascii="Times New Roman" w:hAnsi="黑体" w:eastAsia="黑体"/>
          <w:kern w:val="0"/>
          <w:lang/>
        </w:rPr>
        <w:t>证券投资基金</w:t>
      </w:r>
      <w:r>
        <w:rPr>
          <w:lang/>
        </w:rPr>
        <w:tab/>
      </w:r>
      <w:r>
        <w:rPr>
          <w:lang/>
        </w:rPr>
        <w:fldChar w:fldCharType="begin"/>
      </w:r>
      <w:r>
        <w:rPr>
          <w:lang/>
        </w:rPr>
        <w:instrText xml:space="preserve"> PAGEREF _Toc516841874 \h </w:instrText>
      </w:r>
      <w:r>
        <w:rPr>
          <w:lang/>
        </w:rPr>
        <w:fldChar w:fldCharType="separate"/>
      </w:r>
      <w:r>
        <w:rPr>
          <w:lang/>
        </w:rPr>
        <w:t>1</w:t>
      </w:r>
      <w:r>
        <w:rPr>
          <w:rFonts w:hint="eastAsia"/>
          <w:lang/>
        </w:rPr>
        <w:t>9</w:t>
      </w:r>
      <w:r>
        <w:rPr>
          <w:lang/>
        </w:rPr>
        <w:fldChar w:fldCharType="end"/>
      </w:r>
      <w:r>
        <w:rPr>
          <w:lang/>
        </w:rPr>
        <w:fldChar w:fldCharType="end"/>
      </w:r>
    </w:p>
    <w:p>
      <w:pPr>
        <w:pStyle w:val="9"/>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"_Toc516841875"</w:instrText>
      </w:r>
      <w:r>
        <w:rPr>
          <w:rStyle w:val="11"/>
          <w:lang/>
        </w:rPr>
        <w:instrText xml:space="preserve"> </w:instrText>
      </w:r>
      <w:r>
        <w:rPr>
          <w:lang/>
        </w:rPr>
        <w:fldChar w:fldCharType="separate"/>
      </w:r>
      <w:r>
        <w:rPr>
          <w:rStyle w:val="11"/>
          <w:rFonts w:ascii="Times New Roman" w:hAnsi="Times New Roman" w:eastAsia="仿宋_GB2312"/>
          <w:lang/>
        </w:rPr>
        <w:t>第一节 证券投资基金概述</w:t>
      </w:r>
      <w:r>
        <w:rPr>
          <w:lang/>
        </w:rPr>
        <w:tab/>
      </w:r>
      <w:r>
        <w:rPr>
          <w:lang/>
        </w:rPr>
        <w:fldChar w:fldCharType="begin"/>
      </w:r>
      <w:r>
        <w:rPr>
          <w:lang/>
        </w:rPr>
        <w:instrText xml:space="preserve"> PAGEREF _Toc516841875 \h </w:instrText>
      </w:r>
      <w:r>
        <w:rPr>
          <w:lang/>
        </w:rPr>
        <w:fldChar w:fldCharType="separate"/>
      </w:r>
      <w:r>
        <w:rPr>
          <w:lang/>
        </w:rPr>
        <w:t>1</w:t>
      </w:r>
      <w:r>
        <w:rPr>
          <w:rFonts w:hint="eastAsia"/>
          <w:lang/>
        </w:rPr>
        <w:t>9</w:t>
      </w:r>
      <w:r>
        <w:rPr>
          <w:lang/>
        </w:rPr>
        <w:fldChar w:fldCharType="end"/>
      </w:r>
      <w:r>
        <w:rPr>
          <w:lang/>
        </w:rPr>
        <w:fldChar w:fldCharType="end"/>
      </w:r>
    </w:p>
    <w:p>
      <w:pPr>
        <w:pStyle w:val="9"/>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"_Toc516841876"</w:instrText>
      </w:r>
      <w:r>
        <w:rPr>
          <w:rStyle w:val="11"/>
          <w:lang/>
        </w:rPr>
        <w:instrText xml:space="preserve"> </w:instrText>
      </w:r>
      <w:r>
        <w:rPr>
          <w:lang/>
        </w:rPr>
        <w:fldChar w:fldCharType="separate"/>
      </w:r>
      <w:r>
        <w:rPr>
          <w:rStyle w:val="11"/>
          <w:rFonts w:ascii="Times New Roman" w:hAnsi="Times New Roman" w:eastAsia="仿宋_GB2312"/>
          <w:lang/>
        </w:rPr>
        <w:t>第二节 证券投</w:t>
      </w:r>
      <w:bookmarkStart w:id="188" w:name="_Hlt517364794"/>
      <w:r>
        <w:rPr>
          <w:rStyle w:val="11"/>
          <w:rFonts w:ascii="Times New Roman" w:hAnsi="Times New Roman" w:eastAsia="仿宋_GB2312"/>
          <w:lang/>
        </w:rPr>
        <w:t>资</w:t>
      </w:r>
      <w:bookmarkEnd w:id="188"/>
      <w:r>
        <w:rPr>
          <w:rStyle w:val="11"/>
          <w:rFonts w:ascii="Times New Roman" w:hAnsi="Times New Roman" w:eastAsia="仿宋_GB2312"/>
          <w:lang/>
        </w:rPr>
        <w:t>基金的运作与市场参与主体</w:t>
      </w:r>
      <w:r>
        <w:rPr>
          <w:lang/>
        </w:rPr>
        <w:tab/>
      </w:r>
      <w:r>
        <w:rPr>
          <w:lang/>
        </w:rPr>
        <w:fldChar w:fldCharType="begin"/>
      </w:r>
      <w:r>
        <w:rPr>
          <w:lang/>
        </w:rPr>
        <w:instrText xml:space="preserve"> PAGEREF _Toc516841876 \h </w:instrText>
      </w:r>
      <w:r>
        <w:rPr>
          <w:lang/>
        </w:rPr>
        <w:fldChar w:fldCharType="separate"/>
      </w:r>
      <w:r>
        <w:rPr>
          <w:lang/>
        </w:rPr>
        <w:t>19</w:t>
      </w:r>
      <w:r>
        <w:rPr>
          <w:lang/>
        </w:rPr>
        <w:fldChar w:fldCharType="end"/>
      </w:r>
      <w:r>
        <w:rPr>
          <w:lang/>
        </w:rPr>
        <w:fldChar w:fldCharType="end"/>
      </w:r>
    </w:p>
    <w:p>
      <w:pPr>
        <w:pStyle w:val="9"/>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"_Toc516841877"</w:instrText>
      </w:r>
      <w:r>
        <w:rPr>
          <w:rStyle w:val="11"/>
          <w:lang/>
        </w:rPr>
        <w:instrText xml:space="preserve"> </w:instrText>
      </w:r>
      <w:r>
        <w:rPr>
          <w:lang/>
        </w:rPr>
        <w:fldChar w:fldCharType="separate"/>
      </w:r>
      <w:r>
        <w:rPr>
          <w:rStyle w:val="11"/>
          <w:rFonts w:ascii="Times New Roman" w:hAnsi="Times New Roman" w:eastAsia="仿宋_GB2312"/>
          <w:lang/>
        </w:rPr>
        <w:t>第三节 基金的募集、申购赎回与交易</w:t>
      </w:r>
      <w:r>
        <w:rPr>
          <w:lang/>
        </w:rPr>
        <w:tab/>
      </w:r>
      <w:r>
        <w:rPr>
          <w:rFonts w:hint="eastAsia"/>
          <w:lang/>
        </w:rPr>
        <w:t>20</w:t>
      </w:r>
      <w:r>
        <w:rPr>
          <w:lang/>
        </w:rPr>
        <w:fldChar w:fldCharType="end"/>
      </w:r>
    </w:p>
    <w:p>
      <w:pPr>
        <w:pStyle w:val="9"/>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"_Toc516841878"</w:instrText>
      </w:r>
      <w:r>
        <w:rPr>
          <w:rStyle w:val="11"/>
          <w:lang/>
        </w:rPr>
        <w:instrText xml:space="preserve"> </w:instrText>
      </w:r>
      <w:r>
        <w:rPr>
          <w:lang/>
        </w:rPr>
        <w:fldChar w:fldCharType="separate"/>
      </w:r>
      <w:r>
        <w:rPr>
          <w:rStyle w:val="11"/>
          <w:rFonts w:ascii="Times New Roman" w:hAnsi="Times New Roman" w:eastAsia="仿宋_GB2312"/>
          <w:lang/>
        </w:rPr>
        <w:t>第四节 基金的估值、费用与利润分配</w:t>
      </w:r>
      <w:r>
        <w:rPr>
          <w:lang/>
        </w:rPr>
        <w:tab/>
      </w:r>
      <w:r>
        <w:rPr>
          <w:rFonts w:hint="eastAsia"/>
          <w:lang/>
        </w:rPr>
        <w:t>20</w:t>
      </w:r>
      <w:r>
        <w:rPr>
          <w:lang/>
        </w:rPr>
        <w:fldChar w:fldCharType="end"/>
      </w:r>
    </w:p>
    <w:p>
      <w:pPr>
        <w:pStyle w:val="9"/>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"_Toc516841879"</w:instrText>
      </w:r>
      <w:r>
        <w:rPr>
          <w:rStyle w:val="11"/>
          <w:lang/>
        </w:rPr>
        <w:instrText xml:space="preserve"> </w:instrText>
      </w:r>
      <w:r>
        <w:rPr>
          <w:lang/>
        </w:rPr>
        <w:fldChar w:fldCharType="separate"/>
      </w:r>
      <w:r>
        <w:rPr>
          <w:rStyle w:val="11"/>
          <w:rFonts w:ascii="Times New Roman" w:hAnsi="Times New Roman" w:eastAsia="仿宋_GB2312"/>
          <w:lang/>
        </w:rPr>
        <w:t>第五节 证券投资基金的监管与信息披露</w:t>
      </w:r>
      <w:r>
        <w:rPr>
          <w:lang/>
        </w:rPr>
        <w:tab/>
      </w:r>
      <w:r>
        <w:rPr>
          <w:rFonts w:hint="eastAsia"/>
          <w:lang/>
        </w:rPr>
        <w:t>20</w:t>
      </w:r>
      <w:r>
        <w:rPr>
          <w:lang/>
        </w:rPr>
        <w:fldChar w:fldCharType="end"/>
      </w:r>
    </w:p>
    <w:p>
      <w:pPr>
        <w:pStyle w:val="9"/>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"_Toc516841880"</w:instrText>
      </w:r>
      <w:r>
        <w:rPr>
          <w:rStyle w:val="11"/>
          <w:lang/>
        </w:rPr>
        <w:instrText xml:space="preserve"> </w:instrText>
      </w:r>
      <w:r>
        <w:rPr>
          <w:lang/>
        </w:rPr>
        <w:fldChar w:fldCharType="separate"/>
      </w:r>
      <w:r>
        <w:rPr>
          <w:rStyle w:val="11"/>
          <w:rFonts w:ascii="Times New Roman" w:hAnsi="Times New Roman" w:eastAsia="仿宋_GB2312"/>
          <w:lang/>
        </w:rPr>
        <w:t>第六节 非公开募集证券投资基金</w:t>
      </w:r>
      <w:r>
        <w:rPr>
          <w:lang/>
        </w:rPr>
        <w:tab/>
      </w:r>
      <w:r>
        <w:rPr>
          <w:rFonts w:hint="eastAsia"/>
          <w:lang/>
        </w:rPr>
        <w:t>20</w:t>
      </w:r>
      <w:r>
        <w:rPr>
          <w:lang/>
        </w:rPr>
        <w:fldChar w:fldCharType="end"/>
      </w:r>
    </w:p>
    <w:p>
      <w:pPr>
        <w:pStyle w:val="8"/>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"_Toc516841881"</w:instrText>
      </w:r>
      <w:r>
        <w:rPr>
          <w:rStyle w:val="11"/>
          <w:lang/>
        </w:rPr>
        <w:instrText xml:space="preserve"> </w:instrText>
      </w:r>
      <w:r>
        <w:rPr>
          <w:lang/>
        </w:rPr>
        <w:fldChar w:fldCharType="separate"/>
      </w:r>
      <w:r>
        <w:rPr>
          <w:rStyle w:val="11"/>
          <w:rFonts w:ascii="Times New Roman" w:hAnsi="黑体" w:eastAsia="黑体"/>
          <w:kern w:val="0"/>
          <w:lang/>
        </w:rPr>
        <w:t>第七章 金融衍生工具</w:t>
      </w:r>
      <w:r>
        <w:rPr>
          <w:lang/>
        </w:rPr>
        <w:tab/>
      </w:r>
      <w:r>
        <w:rPr>
          <w:rFonts w:hint="eastAsia"/>
          <w:lang/>
        </w:rPr>
        <w:t>20</w:t>
      </w:r>
      <w:r>
        <w:rPr>
          <w:lang/>
        </w:rPr>
        <w:fldChar w:fldCharType="end"/>
      </w:r>
    </w:p>
    <w:p>
      <w:pPr>
        <w:pStyle w:val="9"/>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"_Toc516841882"</w:instrText>
      </w:r>
      <w:r>
        <w:rPr>
          <w:rStyle w:val="11"/>
          <w:lang/>
        </w:rPr>
        <w:instrText xml:space="preserve"> </w:instrText>
      </w:r>
      <w:r>
        <w:rPr>
          <w:lang/>
        </w:rPr>
        <w:fldChar w:fldCharType="separate"/>
      </w:r>
      <w:r>
        <w:rPr>
          <w:rStyle w:val="11"/>
          <w:rFonts w:ascii="Times New Roman" w:hAnsi="Times New Roman" w:eastAsia="仿宋_GB2312"/>
          <w:lang/>
        </w:rPr>
        <w:t>第一节 金融衍生工具概述</w:t>
      </w:r>
      <w:r>
        <w:rPr>
          <w:lang/>
        </w:rPr>
        <w:tab/>
      </w:r>
      <w:r>
        <w:rPr>
          <w:lang/>
        </w:rPr>
        <w:fldChar w:fldCharType="begin"/>
      </w:r>
      <w:r>
        <w:rPr>
          <w:lang/>
        </w:rPr>
        <w:instrText xml:space="preserve"> PAGEREF _Toc516841882 \h </w:instrText>
      </w:r>
      <w:r>
        <w:rPr>
          <w:lang/>
        </w:rPr>
        <w:fldChar w:fldCharType="separate"/>
      </w:r>
      <w:r>
        <w:rPr>
          <w:lang/>
        </w:rPr>
        <w:t>20</w:t>
      </w:r>
      <w:r>
        <w:rPr>
          <w:lang/>
        </w:rPr>
        <w:fldChar w:fldCharType="end"/>
      </w:r>
      <w:r>
        <w:rPr>
          <w:lang/>
        </w:rPr>
        <w:fldChar w:fldCharType="end"/>
      </w:r>
    </w:p>
    <w:p>
      <w:pPr>
        <w:pStyle w:val="9"/>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"_Toc516841883"</w:instrText>
      </w:r>
      <w:r>
        <w:rPr>
          <w:rStyle w:val="11"/>
          <w:lang/>
        </w:rPr>
        <w:instrText xml:space="preserve"> </w:instrText>
      </w:r>
      <w:r>
        <w:rPr>
          <w:lang/>
        </w:rPr>
        <w:fldChar w:fldCharType="separate"/>
      </w:r>
      <w:r>
        <w:rPr>
          <w:rStyle w:val="11"/>
          <w:rFonts w:ascii="Times New Roman" w:hAnsi="Times New Roman" w:eastAsia="仿宋_GB2312"/>
          <w:lang/>
        </w:rPr>
        <w:t>第二节 金融远期、期货与互换</w:t>
      </w:r>
      <w:r>
        <w:rPr>
          <w:lang/>
        </w:rPr>
        <w:tab/>
      </w:r>
      <w:r>
        <w:rPr>
          <w:lang/>
        </w:rPr>
        <w:fldChar w:fldCharType="begin"/>
      </w:r>
      <w:r>
        <w:rPr>
          <w:lang/>
        </w:rPr>
        <w:instrText xml:space="preserve"> PAGEREF _Toc516841883 \h </w:instrText>
      </w:r>
      <w:r>
        <w:rPr>
          <w:lang/>
        </w:rPr>
        <w:fldChar w:fldCharType="separate"/>
      </w:r>
      <w:r>
        <w:rPr>
          <w:lang/>
        </w:rPr>
        <w:t>2</w:t>
      </w:r>
      <w:r>
        <w:rPr>
          <w:rFonts w:hint="eastAsia"/>
          <w:lang/>
        </w:rPr>
        <w:t>1</w:t>
      </w:r>
      <w:r>
        <w:rPr>
          <w:lang/>
        </w:rPr>
        <w:fldChar w:fldCharType="end"/>
      </w:r>
      <w:r>
        <w:rPr>
          <w:lang/>
        </w:rPr>
        <w:fldChar w:fldCharType="end"/>
      </w:r>
    </w:p>
    <w:p>
      <w:pPr>
        <w:pStyle w:val="9"/>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"_Toc516841884"</w:instrText>
      </w:r>
      <w:r>
        <w:rPr>
          <w:rStyle w:val="11"/>
          <w:lang/>
        </w:rPr>
        <w:instrText xml:space="preserve"> </w:instrText>
      </w:r>
      <w:r>
        <w:rPr>
          <w:lang/>
        </w:rPr>
        <w:fldChar w:fldCharType="separate"/>
      </w:r>
      <w:r>
        <w:rPr>
          <w:rStyle w:val="11"/>
          <w:rFonts w:ascii="Times New Roman" w:hAnsi="Times New Roman" w:eastAsia="仿宋_GB2312"/>
          <w:lang/>
        </w:rPr>
        <w:t>第三节 金融期权与期权类金融衍生产品</w:t>
      </w:r>
      <w:r>
        <w:rPr>
          <w:lang/>
        </w:rPr>
        <w:tab/>
      </w:r>
      <w:r>
        <w:rPr>
          <w:lang/>
        </w:rPr>
        <w:fldChar w:fldCharType="begin"/>
      </w:r>
      <w:r>
        <w:rPr>
          <w:lang/>
        </w:rPr>
        <w:instrText xml:space="preserve"> PAGEREF _Toc516841884 \h </w:instrText>
      </w:r>
      <w:r>
        <w:rPr>
          <w:lang/>
        </w:rPr>
        <w:fldChar w:fldCharType="separate"/>
      </w:r>
      <w:r>
        <w:rPr>
          <w:lang/>
        </w:rPr>
        <w:t>2</w:t>
      </w:r>
      <w:r>
        <w:rPr>
          <w:rFonts w:hint="eastAsia"/>
          <w:lang/>
        </w:rPr>
        <w:t>1</w:t>
      </w:r>
      <w:r>
        <w:rPr>
          <w:lang/>
        </w:rPr>
        <w:fldChar w:fldCharType="end"/>
      </w:r>
      <w:r>
        <w:rPr>
          <w:lang/>
        </w:rPr>
        <w:fldChar w:fldCharType="end"/>
      </w:r>
    </w:p>
    <w:p>
      <w:pPr>
        <w:pStyle w:val="9"/>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"_Toc516841885"</w:instrText>
      </w:r>
      <w:r>
        <w:rPr>
          <w:rStyle w:val="11"/>
          <w:lang/>
        </w:rPr>
        <w:instrText xml:space="preserve"> </w:instrText>
      </w:r>
      <w:r>
        <w:rPr>
          <w:lang/>
        </w:rPr>
        <w:fldChar w:fldCharType="separate"/>
      </w:r>
      <w:r>
        <w:rPr>
          <w:rStyle w:val="11"/>
          <w:rFonts w:ascii="Times New Roman" w:hAnsi="Times New Roman" w:eastAsia="仿宋_GB2312"/>
          <w:lang/>
        </w:rPr>
        <w:t>第四节 其他衍生工具简介</w:t>
      </w:r>
      <w:r>
        <w:rPr>
          <w:lang/>
        </w:rPr>
        <w:tab/>
      </w:r>
      <w:r>
        <w:rPr>
          <w:lang/>
        </w:rPr>
        <w:fldChar w:fldCharType="begin"/>
      </w:r>
      <w:r>
        <w:rPr>
          <w:lang/>
        </w:rPr>
        <w:instrText xml:space="preserve"> PAGEREF _Toc516841885 \h </w:instrText>
      </w:r>
      <w:r>
        <w:rPr>
          <w:lang/>
        </w:rPr>
        <w:fldChar w:fldCharType="separate"/>
      </w:r>
      <w:r>
        <w:rPr>
          <w:lang/>
        </w:rPr>
        <w:t>2</w:t>
      </w:r>
      <w:r>
        <w:rPr>
          <w:rFonts w:hint="eastAsia"/>
          <w:lang/>
        </w:rPr>
        <w:t>1</w:t>
      </w:r>
      <w:r>
        <w:rPr>
          <w:lang/>
        </w:rPr>
        <w:fldChar w:fldCharType="end"/>
      </w:r>
      <w:r>
        <w:rPr>
          <w:lang/>
        </w:rPr>
        <w:fldChar w:fldCharType="end"/>
      </w:r>
    </w:p>
    <w:p>
      <w:pPr>
        <w:pStyle w:val="8"/>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"_Toc516841886"</w:instrText>
      </w:r>
      <w:r>
        <w:rPr>
          <w:rStyle w:val="11"/>
          <w:lang/>
        </w:rPr>
        <w:instrText xml:space="preserve"> </w:instrText>
      </w:r>
      <w:r>
        <w:rPr>
          <w:lang/>
        </w:rPr>
        <w:fldChar w:fldCharType="separate"/>
      </w:r>
      <w:r>
        <w:rPr>
          <w:rStyle w:val="11"/>
          <w:rFonts w:ascii="Times New Roman" w:hAnsi="黑体" w:eastAsia="黑体"/>
          <w:kern w:val="0"/>
          <w:lang/>
        </w:rPr>
        <w:t>第八章 金融风险管理</w:t>
      </w:r>
      <w:r>
        <w:rPr>
          <w:lang/>
        </w:rPr>
        <w:tab/>
      </w:r>
      <w:r>
        <w:rPr>
          <w:lang/>
        </w:rPr>
        <w:fldChar w:fldCharType="begin"/>
      </w:r>
      <w:r>
        <w:rPr>
          <w:lang/>
        </w:rPr>
        <w:instrText xml:space="preserve"> PAGEREF _Toc516841886 \h </w:instrText>
      </w:r>
      <w:r>
        <w:rPr>
          <w:lang/>
        </w:rPr>
        <w:fldChar w:fldCharType="separate"/>
      </w:r>
      <w:r>
        <w:rPr>
          <w:lang/>
        </w:rPr>
        <w:t>2</w:t>
      </w:r>
      <w:r>
        <w:rPr>
          <w:rFonts w:hint="eastAsia"/>
          <w:lang/>
        </w:rPr>
        <w:t>1</w:t>
      </w:r>
      <w:r>
        <w:rPr>
          <w:lang/>
        </w:rPr>
        <w:fldChar w:fldCharType="end"/>
      </w:r>
      <w:r>
        <w:rPr>
          <w:lang/>
        </w:rPr>
        <w:fldChar w:fldCharType="end"/>
      </w:r>
    </w:p>
    <w:p>
      <w:pPr>
        <w:pStyle w:val="9"/>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"_Toc516841887"</w:instrText>
      </w:r>
      <w:r>
        <w:rPr>
          <w:rStyle w:val="11"/>
          <w:lang/>
        </w:rPr>
        <w:instrText xml:space="preserve"> </w:instrText>
      </w:r>
      <w:r>
        <w:rPr>
          <w:lang/>
        </w:rPr>
        <w:fldChar w:fldCharType="separate"/>
      </w:r>
      <w:r>
        <w:rPr>
          <w:rStyle w:val="11"/>
          <w:rFonts w:ascii="Times New Roman" w:hAnsi="Times New Roman" w:eastAsia="仿宋_GB2312"/>
          <w:lang/>
        </w:rPr>
        <w:t>第一节 风险概述</w:t>
      </w:r>
      <w:r>
        <w:rPr>
          <w:lang/>
        </w:rPr>
        <w:tab/>
      </w:r>
      <w:r>
        <w:rPr>
          <w:lang/>
        </w:rPr>
        <w:fldChar w:fldCharType="begin"/>
      </w:r>
      <w:r>
        <w:rPr>
          <w:lang/>
        </w:rPr>
        <w:instrText xml:space="preserve"> PAGEREF _Toc516841887 \h </w:instrText>
      </w:r>
      <w:r>
        <w:rPr>
          <w:lang/>
        </w:rPr>
        <w:fldChar w:fldCharType="separate"/>
      </w:r>
      <w:r>
        <w:rPr>
          <w:lang/>
        </w:rPr>
        <w:t>2</w:t>
      </w:r>
      <w:r>
        <w:rPr>
          <w:rFonts w:hint="eastAsia"/>
          <w:lang/>
        </w:rPr>
        <w:t>1</w:t>
      </w:r>
      <w:r>
        <w:rPr>
          <w:lang/>
        </w:rPr>
        <w:fldChar w:fldCharType="end"/>
      </w:r>
      <w:r>
        <w:rPr>
          <w:lang/>
        </w:rPr>
        <w:fldChar w:fldCharType="end"/>
      </w:r>
    </w:p>
    <w:p>
      <w:pPr>
        <w:pStyle w:val="9"/>
        <w:tabs>
          <w:tab w:val="right" w:leader="dot" w:pos="8296"/>
        </w:tabs>
        <w:rPr>
          <w:rFonts w:ascii="等线" w:hAnsi="等线" w:eastAsia="等线"/>
          <w:lang/>
        </w:rPr>
      </w:pPr>
      <w:r>
        <w:rPr>
          <w:lang/>
        </w:rPr>
        <w:fldChar w:fldCharType="begin"/>
      </w:r>
      <w:r>
        <w:rPr>
          <w:rStyle w:val="11"/>
          <w:lang/>
        </w:rPr>
        <w:instrText xml:space="preserve"> </w:instrText>
      </w:r>
      <w:r>
        <w:rPr>
          <w:lang/>
        </w:rPr>
        <w:instrText xml:space="preserve">HYPERLINK \l "_Toc516841888"</w:instrText>
      </w:r>
      <w:r>
        <w:rPr>
          <w:rStyle w:val="11"/>
          <w:lang/>
        </w:rPr>
        <w:instrText xml:space="preserve"> </w:instrText>
      </w:r>
      <w:r>
        <w:rPr>
          <w:lang/>
        </w:rPr>
        <w:fldChar w:fldCharType="separate"/>
      </w:r>
      <w:r>
        <w:rPr>
          <w:rStyle w:val="11"/>
          <w:rFonts w:ascii="Times New Roman" w:hAnsi="Times New Roman" w:eastAsia="仿宋_GB2312"/>
          <w:lang/>
        </w:rPr>
        <w:t>第二节 风险</w:t>
      </w:r>
      <w:bookmarkStart w:id="189" w:name="_Hlt517364814"/>
      <w:r>
        <w:rPr>
          <w:rStyle w:val="11"/>
          <w:rFonts w:ascii="Times New Roman" w:hAnsi="Times New Roman" w:eastAsia="仿宋_GB2312"/>
          <w:lang/>
        </w:rPr>
        <w:t>管</w:t>
      </w:r>
      <w:bookmarkEnd w:id="189"/>
      <w:r>
        <w:rPr>
          <w:rStyle w:val="11"/>
          <w:rFonts w:ascii="Times New Roman" w:hAnsi="Times New Roman" w:eastAsia="仿宋_GB2312"/>
          <w:lang/>
        </w:rPr>
        <w:t>理</w:t>
      </w:r>
      <w:r>
        <w:rPr>
          <w:lang/>
        </w:rPr>
        <w:tab/>
      </w:r>
      <w:r>
        <w:rPr>
          <w:lang/>
        </w:rPr>
        <w:fldChar w:fldCharType="begin"/>
      </w:r>
      <w:r>
        <w:rPr>
          <w:lang/>
        </w:rPr>
        <w:instrText xml:space="preserve"> PAGEREF _Toc516841888 \h </w:instrText>
      </w:r>
      <w:r>
        <w:rPr>
          <w:lang/>
        </w:rPr>
        <w:fldChar w:fldCharType="separate"/>
      </w:r>
      <w:r>
        <w:rPr>
          <w:lang/>
        </w:rPr>
        <w:t>21</w:t>
      </w:r>
      <w:r>
        <w:rPr>
          <w:lang/>
        </w:rPr>
        <w:fldChar w:fldCharType="end"/>
      </w:r>
      <w:r>
        <w:rPr>
          <w:lang/>
        </w:rPr>
        <w:fldChar w:fldCharType="end"/>
      </w:r>
    </w:p>
    <w:p>
      <w:pPr>
        <w:jc w:val="center"/>
        <w:outlineLvl w:val="0"/>
        <w:rPr>
          <w:rFonts w:ascii="Times New Roman" w:hAnsi="Times New Roman"/>
          <w:bCs/>
          <w:color w:val="000000"/>
          <w:kern w:val="0"/>
          <w:sz w:val="30"/>
          <w:szCs w:val="30"/>
        </w:rPr>
      </w:pPr>
      <w:r>
        <w:rPr>
          <w:b/>
          <w:bCs/>
          <w:lang w:val="zh-CN"/>
        </w:rPr>
        <w:fldChar w:fldCharType="end"/>
      </w:r>
      <w:bookmarkStart w:id="190" w:name="_Toc16444"/>
      <w:bookmarkStart w:id="191" w:name="_Toc28864"/>
      <w:bookmarkStart w:id="192" w:name="_Toc1482"/>
      <w:bookmarkStart w:id="193" w:name="_Toc26278"/>
      <w:bookmarkStart w:id="194" w:name="_Toc29475"/>
      <w:bookmarkStart w:id="195" w:name="_Toc16954"/>
      <w:bookmarkStart w:id="196" w:name="_Toc17358"/>
      <w:bookmarkStart w:id="197" w:name="_Toc490557259"/>
      <w:bookmarkStart w:id="198" w:name="_Toc516833963"/>
      <w:bookmarkStart w:id="199" w:name="_Toc516841852"/>
      <w:bookmarkStart w:id="200" w:name="_Toc520989331"/>
      <w:bookmarkStart w:id="201" w:name="_Toc25832"/>
      <w:bookmarkStart w:id="202" w:name="_Toc391277323"/>
      <w:bookmarkStart w:id="203" w:name="_Toc32034"/>
      <w:bookmarkStart w:id="204" w:name="_Toc25376"/>
      <w:r>
        <w:rPr>
          <w:rFonts w:ascii="Times New Roman" w:hAnsi="黑体" w:eastAsia="黑体"/>
          <w:bCs/>
          <w:color w:val="000000"/>
          <w:kern w:val="0"/>
          <w:sz w:val="30"/>
          <w:szCs w:val="30"/>
        </w:rPr>
        <w:t>第一章</w:t>
      </w:r>
      <w:r>
        <w:rPr>
          <w:rFonts w:ascii="Times New Roman" w:hAnsi="Times New Roman" w:eastAsia="黑体"/>
          <w:bCs/>
          <w:color w:val="000000"/>
          <w:kern w:val="0"/>
          <w:sz w:val="30"/>
          <w:szCs w:val="30"/>
        </w:rPr>
        <w:t xml:space="preserve"> </w:t>
      </w:r>
      <w:r>
        <w:rPr>
          <w:rFonts w:ascii="Times New Roman" w:hAnsi="黑体" w:eastAsia="黑体"/>
          <w:bCs/>
          <w:color w:val="000000"/>
          <w:kern w:val="0"/>
          <w:sz w:val="30"/>
          <w:szCs w:val="30"/>
        </w:rPr>
        <w:t>金融市场</w:t>
      </w:r>
      <w:bookmarkEnd w:id="190"/>
      <w:bookmarkEnd w:id="191"/>
      <w:bookmarkEnd w:id="192"/>
      <w:bookmarkEnd w:id="193"/>
      <w:bookmarkEnd w:id="194"/>
      <w:bookmarkEnd w:id="195"/>
      <w:bookmarkEnd w:id="196"/>
      <w:bookmarkEnd w:id="197"/>
      <w:r>
        <w:rPr>
          <w:rFonts w:hint="eastAsia" w:ascii="Times New Roman" w:hAnsi="黑体" w:eastAsia="黑体"/>
          <w:bCs/>
          <w:color w:val="000000"/>
          <w:kern w:val="0"/>
          <w:sz w:val="30"/>
          <w:szCs w:val="30"/>
        </w:rPr>
        <w:t>体系</w:t>
      </w:r>
      <w:bookmarkEnd w:id="198"/>
      <w:bookmarkEnd w:id="199"/>
      <w:bookmarkEnd w:id="200"/>
    </w:p>
    <w:p>
      <w:pPr>
        <w:pStyle w:val="3"/>
        <w:spacing w:line="620" w:lineRule="exact"/>
        <w:jc w:val="center"/>
        <w:rPr>
          <w:rFonts w:ascii="Times New Roman" w:hAnsi="Times New Roman" w:eastAsia="仿宋_GB2312"/>
          <w:sz w:val="28"/>
          <w:szCs w:val="28"/>
        </w:rPr>
      </w:pPr>
      <w:bookmarkStart w:id="205" w:name="_Toc3638"/>
      <w:bookmarkStart w:id="206" w:name="_Toc516833964"/>
      <w:bookmarkStart w:id="207" w:name="_Toc516841853"/>
      <w:bookmarkStart w:id="208" w:name="_Toc27668"/>
      <w:bookmarkStart w:id="209" w:name="_Toc9739"/>
      <w:bookmarkStart w:id="210" w:name="_Toc490557260"/>
      <w:bookmarkStart w:id="211" w:name="_Toc3385"/>
      <w:bookmarkStart w:id="212" w:name="_Toc19077"/>
      <w:bookmarkStart w:id="213" w:name="_Toc14477"/>
      <w:bookmarkStart w:id="214" w:name="_Toc6593"/>
      <w:bookmarkStart w:id="215" w:name="_Toc520989332"/>
      <w:r>
        <w:rPr>
          <w:rFonts w:ascii="Times New Roman" w:hAnsi="Times New Roman" w:eastAsia="仿宋_GB2312"/>
          <w:sz w:val="28"/>
          <w:szCs w:val="28"/>
        </w:rPr>
        <w:t>第一节 金融</w:t>
      </w:r>
      <w:r>
        <w:rPr>
          <w:rFonts w:hint="eastAsia" w:ascii="Times New Roman" w:hAnsi="Times New Roman" w:eastAsia="仿宋_GB2312"/>
          <w:sz w:val="28"/>
          <w:szCs w:val="28"/>
        </w:rPr>
        <w:t>市场</w:t>
      </w:r>
      <w:r>
        <w:rPr>
          <w:rFonts w:ascii="Times New Roman" w:hAnsi="Times New Roman" w:eastAsia="仿宋_GB2312"/>
          <w:sz w:val="28"/>
          <w:szCs w:val="28"/>
        </w:rPr>
        <w:t>概述</w:t>
      </w:r>
      <w:bookmarkEnd w:id="205"/>
      <w:bookmarkEnd w:id="206"/>
      <w:bookmarkEnd w:id="207"/>
      <w:bookmarkEnd w:id="208"/>
      <w:bookmarkEnd w:id="209"/>
      <w:bookmarkEnd w:id="210"/>
      <w:bookmarkEnd w:id="211"/>
      <w:bookmarkEnd w:id="212"/>
      <w:bookmarkEnd w:id="213"/>
      <w:bookmarkEnd w:id="214"/>
      <w:bookmarkEnd w:id="215"/>
      <w:r>
        <w:rPr>
          <w:rFonts w:hint="eastAsia" w:ascii="Times New Roman" w:hAnsi="Times New Roman" w:eastAsia="仿宋_GB2312"/>
          <w:sz w:val="28"/>
          <w:szCs w:val="28"/>
        </w:rPr>
        <w:t xml:space="preserve"> </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掌握金融市场的概念；熟悉金融市场的分类；了解金融市场的</w:t>
      </w:r>
      <w:r>
        <w:rPr>
          <w:rFonts w:hint="eastAsia" w:ascii="Times New Roman" w:hAnsi="Times New Roman" w:eastAsia="仿宋_GB2312"/>
          <w:sz w:val="28"/>
          <w:szCs w:val="28"/>
        </w:rPr>
        <w:t>重要性</w:t>
      </w:r>
      <w:r>
        <w:rPr>
          <w:rFonts w:ascii="Times New Roman" w:hAnsi="Times New Roman" w:eastAsia="仿宋_GB2312"/>
          <w:sz w:val="28"/>
          <w:szCs w:val="28"/>
        </w:rPr>
        <w:t>；掌握金融市场的功能。</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掌握直接融资</w:t>
      </w:r>
      <w:r>
        <w:rPr>
          <w:rFonts w:hint="eastAsia" w:ascii="Times New Roman" w:hAnsi="Times New Roman" w:eastAsia="仿宋_GB2312"/>
          <w:sz w:val="28"/>
          <w:szCs w:val="28"/>
        </w:rPr>
        <w:t>与间接融资</w:t>
      </w:r>
      <w:r>
        <w:rPr>
          <w:rFonts w:ascii="Times New Roman" w:hAnsi="Times New Roman" w:eastAsia="仿宋_GB2312"/>
          <w:sz w:val="28"/>
          <w:szCs w:val="28"/>
        </w:rPr>
        <w:t>的概念、特点和分类；熟悉直接融资与间接融资的区别</w:t>
      </w:r>
      <w:r>
        <w:rPr>
          <w:rFonts w:hint="eastAsia" w:ascii="Times New Roman" w:hAnsi="Times New Roman" w:eastAsia="仿宋_GB2312"/>
          <w:sz w:val="28"/>
          <w:szCs w:val="28"/>
        </w:rPr>
        <w:t>；</w:t>
      </w:r>
      <w:r>
        <w:rPr>
          <w:rFonts w:ascii="Times New Roman" w:hAnsi="Times New Roman" w:eastAsia="仿宋_GB2312"/>
          <w:color w:val="000000"/>
          <w:sz w:val="28"/>
          <w:szCs w:val="28"/>
        </w:rPr>
        <w:t>熟悉</w:t>
      </w:r>
      <w:r>
        <w:rPr>
          <w:rFonts w:hint="eastAsia" w:ascii="Times New Roman" w:hAnsi="Times New Roman" w:eastAsia="仿宋_GB2312"/>
          <w:sz w:val="28"/>
          <w:szCs w:val="28"/>
        </w:rPr>
        <w:t>直接融资对金融市场的影响。</w:t>
      </w:r>
    </w:p>
    <w:p>
      <w:pPr>
        <w:pStyle w:val="3"/>
        <w:spacing w:line="400" w:lineRule="exact"/>
        <w:jc w:val="center"/>
        <w:rPr>
          <w:rFonts w:ascii="仿宋_GB2312" w:hAnsi="Times New Roman" w:eastAsia="仿宋_GB2312"/>
          <w:sz w:val="28"/>
          <w:szCs w:val="28"/>
        </w:rPr>
      </w:pPr>
      <w:bookmarkStart w:id="216" w:name="_Toc490557263"/>
      <w:bookmarkStart w:id="217" w:name="_Toc516841854"/>
      <w:bookmarkStart w:id="218" w:name="_Toc520989333"/>
      <w:r>
        <w:rPr>
          <w:rFonts w:hint="eastAsia" w:ascii="仿宋_GB2312" w:hAnsi="Times New Roman" w:eastAsia="仿宋_GB2312"/>
          <w:sz w:val="28"/>
          <w:szCs w:val="28"/>
        </w:rPr>
        <w:t>第二节 全球金融市场</w:t>
      </w:r>
      <w:bookmarkEnd w:id="216"/>
      <w:bookmarkEnd w:id="217"/>
      <w:bookmarkEnd w:id="218"/>
    </w:p>
    <w:p>
      <w:pPr>
        <w:spacing w:line="4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了解全球金融市场的形成及发展趋势；了解国际资金流动方式；熟悉全球金融体系的主要参与者。</w:t>
      </w:r>
    </w:p>
    <w:p>
      <w:pPr>
        <w:spacing w:line="4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了解英、美、香港为代表的主要国家和地区金融市场结构和金融监管特征。</w:t>
      </w:r>
    </w:p>
    <w:p>
      <w:pPr>
        <w:pStyle w:val="2"/>
        <w:autoSpaceDN w:val="0"/>
        <w:adjustRightInd w:val="0"/>
        <w:snapToGrid w:val="0"/>
        <w:spacing w:line="620" w:lineRule="exact"/>
        <w:ind w:left="-227"/>
        <w:jc w:val="center"/>
        <w:textAlignment w:val="top"/>
        <w:rPr>
          <w:rFonts w:ascii="Times New Roman" w:hAnsi="黑体" w:eastAsia="黑体"/>
          <w:b w:val="0"/>
          <w:bCs w:val="0"/>
          <w:color w:val="000000"/>
          <w:kern w:val="0"/>
          <w:sz w:val="30"/>
          <w:szCs w:val="30"/>
        </w:rPr>
      </w:pPr>
      <w:bookmarkStart w:id="219" w:name="_Toc516833966"/>
      <w:bookmarkStart w:id="220" w:name="_Toc516841855"/>
      <w:bookmarkStart w:id="221" w:name="_Toc520989334"/>
      <w:r>
        <w:rPr>
          <w:rFonts w:ascii="Times New Roman" w:hAnsi="黑体" w:eastAsia="黑体"/>
          <w:b w:val="0"/>
          <w:bCs w:val="0"/>
          <w:color w:val="000000"/>
          <w:kern w:val="0"/>
          <w:sz w:val="30"/>
          <w:szCs w:val="30"/>
        </w:rPr>
        <w:t>第二章</w:t>
      </w:r>
      <w:r>
        <w:rPr>
          <w:rFonts w:hint="eastAsia" w:ascii="Times New Roman" w:hAnsi="黑体" w:eastAsia="黑体"/>
          <w:b w:val="0"/>
          <w:bCs w:val="0"/>
          <w:color w:val="000000"/>
          <w:kern w:val="0"/>
          <w:sz w:val="30"/>
          <w:szCs w:val="30"/>
        </w:rPr>
        <w:t xml:space="preserve"> </w:t>
      </w:r>
      <w:r>
        <w:rPr>
          <w:rFonts w:ascii="Times New Roman" w:hAnsi="黑体" w:eastAsia="黑体"/>
          <w:b w:val="0"/>
          <w:bCs w:val="0"/>
          <w:color w:val="000000"/>
          <w:kern w:val="0"/>
          <w:sz w:val="30"/>
          <w:szCs w:val="30"/>
        </w:rPr>
        <w:t>中国的金融体系</w:t>
      </w:r>
      <w:r>
        <w:rPr>
          <w:rFonts w:hint="eastAsia" w:ascii="Times New Roman" w:hAnsi="黑体" w:eastAsia="黑体"/>
          <w:b w:val="0"/>
          <w:bCs w:val="0"/>
          <w:color w:val="000000"/>
          <w:kern w:val="0"/>
          <w:sz w:val="30"/>
          <w:szCs w:val="30"/>
        </w:rPr>
        <w:t>与</w:t>
      </w:r>
      <w:r>
        <w:rPr>
          <w:rFonts w:ascii="Times New Roman" w:hAnsi="黑体" w:eastAsia="黑体"/>
          <w:b w:val="0"/>
          <w:bCs w:val="0"/>
          <w:color w:val="000000"/>
          <w:kern w:val="0"/>
          <w:sz w:val="30"/>
          <w:szCs w:val="30"/>
        </w:rPr>
        <w:t>多层次资本市场</w:t>
      </w:r>
      <w:bookmarkEnd w:id="219"/>
      <w:bookmarkEnd w:id="220"/>
      <w:bookmarkEnd w:id="221"/>
    </w:p>
    <w:p>
      <w:pPr>
        <w:pStyle w:val="3"/>
        <w:spacing w:line="400" w:lineRule="exact"/>
        <w:jc w:val="center"/>
        <w:rPr>
          <w:rFonts w:ascii="Times New Roman" w:hAnsi="Times New Roman" w:eastAsia="仿宋_GB2312"/>
          <w:sz w:val="28"/>
          <w:szCs w:val="28"/>
        </w:rPr>
      </w:pPr>
      <w:bookmarkStart w:id="222" w:name="_Toc20386"/>
      <w:bookmarkStart w:id="223" w:name="_Toc9884"/>
      <w:bookmarkStart w:id="224" w:name="_Toc10682"/>
      <w:bookmarkStart w:id="225" w:name="_Toc4326"/>
      <w:bookmarkStart w:id="226" w:name="_Toc24822"/>
      <w:bookmarkStart w:id="227" w:name="_Toc490557261"/>
      <w:bookmarkStart w:id="228" w:name="_Toc516833967"/>
      <w:bookmarkStart w:id="229" w:name="_Toc516841856"/>
      <w:bookmarkStart w:id="230" w:name="_Toc11023"/>
      <w:bookmarkStart w:id="231" w:name="_Toc28345"/>
      <w:bookmarkStart w:id="232" w:name="_Toc520989335"/>
      <w:r>
        <w:rPr>
          <w:rFonts w:ascii="Times New Roman" w:hAnsi="Times New Roman" w:eastAsia="仿宋_GB2312"/>
          <w:sz w:val="28"/>
          <w:szCs w:val="28"/>
        </w:rPr>
        <w:t>第</w:t>
      </w:r>
      <w:r>
        <w:rPr>
          <w:rFonts w:hint="eastAsia" w:ascii="Times New Roman" w:hAnsi="Times New Roman" w:eastAsia="仿宋_GB2312"/>
          <w:sz w:val="28"/>
          <w:szCs w:val="28"/>
        </w:rPr>
        <w:t>一</w:t>
      </w:r>
      <w:r>
        <w:rPr>
          <w:rFonts w:ascii="Times New Roman" w:hAnsi="Times New Roman" w:eastAsia="仿宋_GB2312"/>
          <w:sz w:val="28"/>
          <w:szCs w:val="28"/>
        </w:rPr>
        <w:t>节 中国的金融体系</w:t>
      </w:r>
      <w:bookmarkEnd w:id="222"/>
      <w:bookmarkEnd w:id="223"/>
      <w:bookmarkEnd w:id="224"/>
      <w:bookmarkEnd w:id="225"/>
      <w:bookmarkEnd w:id="226"/>
      <w:bookmarkEnd w:id="227"/>
      <w:bookmarkEnd w:id="228"/>
      <w:bookmarkEnd w:id="229"/>
      <w:bookmarkEnd w:id="230"/>
      <w:bookmarkEnd w:id="231"/>
      <w:bookmarkEnd w:id="232"/>
    </w:p>
    <w:p>
      <w:pPr>
        <w:spacing w:line="40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了解建国以来</w:t>
      </w:r>
      <w:r>
        <w:rPr>
          <w:rFonts w:hint="eastAsia" w:ascii="Times New Roman" w:hAnsi="Times New Roman" w:eastAsia="仿宋_GB2312"/>
          <w:color w:val="000000"/>
          <w:sz w:val="28"/>
          <w:szCs w:val="28"/>
        </w:rPr>
        <w:t>我国</w:t>
      </w:r>
      <w:r>
        <w:rPr>
          <w:rFonts w:ascii="Times New Roman" w:hAnsi="Times New Roman" w:eastAsia="仿宋_GB2312"/>
          <w:color w:val="000000"/>
          <w:sz w:val="28"/>
          <w:szCs w:val="28"/>
        </w:rPr>
        <w:t>金融市场的</w:t>
      </w:r>
      <w:r>
        <w:rPr>
          <w:rFonts w:hint="eastAsia" w:ascii="Times New Roman" w:hAnsi="Times New Roman" w:eastAsia="仿宋_GB2312"/>
          <w:color w:val="000000"/>
          <w:sz w:val="28"/>
          <w:szCs w:val="28"/>
        </w:rPr>
        <w:t>发展</w:t>
      </w:r>
      <w:r>
        <w:rPr>
          <w:rFonts w:ascii="Times New Roman" w:hAnsi="Times New Roman" w:eastAsia="仿宋_GB2312"/>
          <w:color w:val="000000"/>
          <w:sz w:val="28"/>
          <w:szCs w:val="28"/>
        </w:rPr>
        <w:t>历史；熟悉</w:t>
      </w:r>
      <w:r>
        <w:rPr>
          <w:rFonts w:hint="eastAsia" w:ascii="Times New Roman" w:hAnsi="Times New Roman" w:eastAsia="仿宋_GB2312"/>
          <w:color w:val="000000"/>
          <w:sz w:val="28"/>
          <w:szCs w:val="28"/>
        </w:rPr>
        <w:t>我国</w:t>
      </w:r>
      <w:r>
        <w:rPr>
          <w:rFonts w:ascii="Times New Roman" w:hAnsi="Times New Roman" w:eastAsia="仿宋_GB2312"/>
          <w:color w:val="000000"/>
          <w:sz w:val="28"/>
          <w:szCs w:val="28"/>
        </w:rPr>
        <w:t>金融市场的发展现状；</w:t>
      </w:r>
      <w:r>
        <w:rPr>
          <w:rFonts w:hint="eastAsia" w:ascii="Times New Roman" w:hAnsi="Times New Roman" w:eastAsia="仿宋_GB2312"/>
          <w:color w:val="000000"/>
          <w:sz w:val="28"/>
          <w:szCs w:val="28"/>
        </w:rPr>
        <w:t>了解</w:t>
      </w:r>
      <w:r>
        <w:rPr>
          <w:rFonts w:ascii="Times New Roman" w:hAnsi="Times New Roman" w:eastAsia="仿宋_GB2312"/>
          <w:color w:val="000000"/>
          <w:sz w:val="28"/>
          <w:szCs w:val="28"/>
        </w:rPr>
        <w:t>影响</w:t>
      </w:r>
      <w:r>
        <w:rPr>
          <w:rFonts w:hint="eastAsia" w:ascii="Times New Roman" w:hAnsi="Times New Roman" w:eastAsia="仿宋_GB2312"/>
          <w:color w:val="000000"/>
          <w:sz w:val="28"/>
          <w:szCs w:val="28"/>
        </w:rPr>
        <w:t>我国</w:t>
      </w:r>
      <w:r>
        <w:rPr>
          <w:rFonts w:ascii="Times New Roman" w:hAnsi="Times New Roman" w:eastAsia="仿宋_GB2312"/>
          <w:color w:val="000000"/>
          <w:sz w:val="28"/>
          <w:szCs w:val="28"/>
        </w:rPr>
        <w:t>金融市场运行的主要因素</w:t>
      </w:r>
      <w:r>
        <w:rPr>
          <w:rFonts w:hint="eastAsia" w:ascii="Times New Roman" w:hAnsi="Times New Roman" w:eastAsia="仿宋_GB2312"/>
          <w:color w:val="000000"/>
          <w:sz w:val="28"/>
          <w:szCs w:val="28"/>
        </w:rPr>
        <w:t>。</w:t>
      </w:r>
    </w:p>
    <w:p>
      <w:pPr>
        <w:spacing w:line="40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了解</w:t>
      </w:r>
      <w:r>
        <w:rPr>
          <w:rFonts w:ascii="Times New Roman" w:hAnsi="Times New Roman" w:eastAsia="仿宋_GB2312"/>
          <w:color w:val="000000"/>
          <w:sz w:val="28"/>
          <w:szCs w:val="28"/>
        </w:rPr>
        <w:t>金融中介机构体系的构成</w:t>
      </w:r>
      <w:r>
        <w:rPr>
          <w:rFonts w:hint="eastAsia" w:ascii="Times New Roman" w:hAnsi="Times New Roman" w:eastAsia="仿宋_GB2312"/>
          <w:color w:val="000000"/>
          <w:sz w:val="28"/>
          <w:szCs w:val="28"/>
        </w:rPr>
        <w:t>；掌握</w:t>
      </w:r>
      <w:r>
        <w:rPr>
          <w:rFonts w:ascii="Times New Roman" w:hAnsi="Times New Roman" w:eastAsia="仿宋_GB2312"/>
          <w:color w:val="000000"/>
          <w:sz w:val="28"/>
          <w:szCs w:val="28"/>
        </w:rPr>
        <w:t>商业银行、证券公司、保险公司等主要金融中介机构的业务；</w:t>
      </w:r>
      <w:r>
        <w:rPr>
          <w:rFonts w:hint="eastAsia" w:ascii="Times New Roman" w:hAnsi="Times New Roman" w:eastAsia="仿宋_GB2312"/>
          <w:color w:val="000000"/>
          <w:sz w:val="28"/>
          <w:szCs w:val="28"/>
        </w:rPr>
        <w:t>了解我国银行业、证券业、保险业、信托业的行业基本情况；</w:t>
      </w:r>
      <w:r>
        <w:rPr>
          <w:rFonts w:ascii="Times New Roman" w:hAnsi="Times New Roman" w:eastAsia="仿宋_GB2312"/>
          <w:color w:val="000000"/>
          <w:sz w:val="28"/>
          <w:szCs w:val="28"/>
        </w:rPr>
        <w:t>熟悉</w:t>
      </w:r>
      <w:r>
        <w:rPr>
          <w:rFonts w:hint="eastAsia" w:ascii="Times New Roman" w:hAnsi="Times New Roman" w:eastAsia="仿宋_GB2312"/>
          <w:color w:val="000000"/>
          <w:sz w:val="28"/>
          <w:szCs w:val="28"/>
        </w:rPr>
        <w:t>我国</w:t>
      </w:r>
      <w:r>
        <w:rPr>
          <w:rFonts w:ascii="Times New Roman" w:hAnsi="Times New Roman" w:eastAsia="仿宋_GB2312"/>
          <w:color w:val="000000"/>
          <w:sz w:val="28"/>
          <w:szCs w:val="28"/>
        </w:rPr>
        <w:t>金融市场</w:t>
      </w:r>
      <w:r>
        <w:rPr>
          <w:rFonts w:hint="eastAsia" w:ascii="仿宋_GB2312" w:hAnsi="华文仿宋" w:eastAsia="仿宋_GB2312" w:cs="仿宋"/>
          <w:color w:val="000000"/>
          <w:sz w:val="28"/>
          <w:szCs w:val="28"/>
        </w:rPr>
        <w:t>的监管架构</w:t>
      </w:r>
      <w:r>
        <w:rPr>
          <w:rFonts w:hint="eastAsia" w:ascii="Times New Roman" w:hAnsi="Times New Roman" w:eastAsia="仿宋_GB2312"/>
          <w:color w:val="000000"/>
          <w:sz w:val="28"/>
          <w:szCs w:val="28"/>
        </w:rPr>
        <w:t>；</w:t>
      </w:r>
      <w:r>
        <w:rPr>
          <w:rFonts w:ascii="Times New Roman" w:hAnsi="Times New Roman" w:eastAsia="仿宋_GB2312"/>
          <w:color w:val="000000"/>
          <w:sz w:val="28"/>
          <w:szCs w:val="28"/>
        </w:rPr>
        <w:t>了解</w:t>
      </w:r>
      <w:r>
        <w:rPr>
          <w:rFonts w:hint="eastAsia" w:ascii="Times New Roman" w:hAnsi="Times New Roman" w:eastAsia="仿宋_GB2312"/>
          <w:color w:val="000000"/>
          <w:sz w:val="28"/>
          <w:szCs w:val="28"/>
        </w:rPr>
        <w:t>“一委一行两会”的职责；了解金融</w:t>
      </w:r>
      <w:r>
        <w:rPr>
          <w:rFonts w:ascii="Times New Roman" w:hAnsi="Times New Roman" w:eastAsia="仿宋_GB2312"/>
          <w:color w:val="000000"/>
          <w:sz w:val="28"/>
          <w:szCs w:val="28"/>
        </w:rPr>
        <w:t>服务实体经济的要求。</w:t>
      </w:r>
    </w:p>
    <w:p>
      <w:pPr>
        <w:spacing w:line="40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了解</w:t>
      </w:r>
      <w:r>
        <w:rPr>
          <w:rFonts w:ascii="Times New Roman" w:hAnsi="Times New Roman" w:eastAsia="仿宋_GB2312"/>
          <w:color w:val="000000"/>
          <w:sz w:val="28"/>
          <w:szCs w:val="28"/>
        </w:rPr>
        <w:t>中央银行</w:t>
      </w:r>
      <w:r>
        <w:rPr>
          <w:rFonts w:hint="eastAsia" w:ascii="Times New Roman" w:hAnsi="Times New Roman" w:eastAsia="仿宋_GB2312"/>
          <w:color w:val="000000"/>
          <w:sz w:val="28"/>
          <w:szCs w:val="28"/>
        </w:rPr>
        <w:t>的</w:t>
      </w:r>
      <w:r>
        <w:rPr>
          <w:rFonts w:ascii="Times New Roman" w:hAnsi="Times New Roman" w:eastAsia="仿宋_GB2312"/>
          <w:color w:val="000000"/>
          <w:sz w:val="28"/>
          <w:szCs w:val="28"/>
        </w:rPr>
        <w:t>业务（</w:t>
      </w:r>
      <w:r>
        <w:rPr>
          <w:rFonts w:hint="eastAsia" w:ascii="Times New Roman" w:hAnsi="Times New Roman" w:eastAsia="仿宋_GB2312"/>
          <w:color w:val="000000"/>
          <w:sz w:val="28"/>
          <w:szCs w:val="28"/>
        </w:rPr>
        <w:t>资产负债表</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和</w:t>
      </w:r>
      <w:r>
        <w:rPr>
          <w:rFonts w:ascii="Times New Roman" w:hAnsi="Times New Roman" w:eastAsia="仿宋_GB2312"/>
          <w:color w:val="000000"/>
          <w:sz w:val="28"/>
          <w:szCs w:val="28"/>
        </w:rPr>
        <w:t>主要职能；熟悉存款准备金制度与货币乘数的概念；掌握货币政策的概念、措施及目标；掌握货币政策工具的概念及作用原理；</w:t>
      </w:r>
      <w:r>
        <w:rPr>
          <w:rFonts w:hint="eastAsia" w:ascii="Times New Roman" w:hAnsi="Times New Roman" w:eastAsia="仿宋_GB2312"/>
          <w:color w:val="000000"/>
          <w:sz w:val="28"/>
          <w:szCs w:val="28"/>
        </w:rPr>
        <w:t>熟悉</w:t>
      </w:r>
      <w:r>
        <w:rPr>
          <w:rFonts w:ascii="Times New Roman" w:hAnsi="Times New Roman" w:eastAsia="仿宋_GB2312"/>
          <w:color w:val="000000"/>
          <w:sz w:val="28"/>
          <w:szCs w:val="28"/>
        </w:rPr>
        <w:t>货币政策的传导机制。</w:t>
      </w:r>
    </w:p>
    <w:p>
      <w:pPr>
        <w:pStyle w:val="3"/>
        <w:spacing w:line="400" w:lineRule="exact"/>
        <w:jc w:val="center"/>
        <w:rPr>
          <w:rFonts w:ascii="Times New Roman" w:hAnsi="Times New Roman" w:eastAsia="仿宋_GB2312"/>
          <w:sz w:val="28"/>
          <w:szCs w:val="28"/>
        </w:rPr>
      </w:pPr>
      <w:bookmarkStart w:id="233" w:name="_Toc516833968"/>
      <w:bookmarkStart w:id="234" w:name="_Toc516841857"/>
      <w:bookmarkStart w:id="235" w:name="_Toc12223"/>
      <w:bookmarkStart w:id="236" w:name="_Toc490557262"/>
      <w:bookmarkStart w:id="237" w:name="_Toc28535"/>
      <w:bookmarkStart w:id="238" w:name="_Toc19299"/>
      <w:bookmarkStart w:id="239" w:name="_Toc11832"/>
      <w:bookmarkStart w:id="240" w:name="_Toc16492"/>
      <w:bookmarkStart w:id="241" w:name="_Toc520989336"/>
      <w:r>
        <w:rPr>
          <w:rFonts w:ascii="Times New Roman" w:hAnsi="Times New Roman" w:eastAsia="仿宋_GB2312"/>
          <w:sz w:val="28"/>
          <w:szCs w:val="28"/>
        </w:rPr>
        <w:t>第</w:t>
      </w:r>
      <w:r>
        <w:rPr>
          <w:rFonts w:hint="eastAsia" w:ascii="Times New Roman" w:hAnsi="Times New Roman" w:eastAsia="仿宋_GB2312"/>
          <w:sz w:val="28"/>
          <w:szCs w:val="28"/>
        </w:rPr>
        <w:t>二</w:t>
      </w:r>
      <w:r>
        <w:rPr>
          <w:rFonts w:ascii="Times New Roman" w:hAnsi="Times New Roman" w:eastAsia="仿宋_GB2312"/>
          <w:sz w:val="28"/>
          <w:szCs w:val="28"/>
        </w:rPr>
        <w:t>节 中国</w:t>
      </w:r>
      <w:r>
        <w:rPr>
          <w:rFonts w:hint="eastAsia" w:ascii="Times New Roman" w:hAnsi="Times New Roman" w:eastAsia="仿宋_GB2312"/>
          <w:sz w:val="28"/>
          <w:szCs w:val="28"/>
        </w:rPr>
        <w:t>的</w:t>
      </w:r>
      <w:r>
        <w:rPr>
          <w:rFonts w:ascii="Times New Roman" w:hAnsi="Times New Roman" w:eastAsia="仿宋_GB2312"/>
          <w:sz w:val="28"/>
          <w:szCs w:val="28"/>
        </w:rPr>
        <w:t>多层次资本市场</w:t>
      </w:r>
      <w:bookmarkEnd w:id="233"/>
      <w:bookmarkEnd w:id="234"/>
      <w:bookmarkEnd w:id="235"/>
      <w:bookmarkEnd w:id="236"/>
      <w:bookmarkEnd w:id="237"/>
      <w:bookmarkEnd w:id="238"/>
      <w:bookmarkEnd w:id="239"/>
      <w:bookmarkEnd w:id="240"/>
      <w:bookmarkEnd w:id="241"/>
    </w:p>
    <w:p>
      <w:pPr>
        <w:spacing w:line="40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掌握资本市场的分层特性</w:t>
      </w:r>
      <w:r>
        <w:rPr>
          <w:rFonts w:hint="eastAsia" w:ascii="Times New Roman" w:hAnsi="Times New Roman" w:eastAsia="仿宋_GB2312"/>
          <w:color w:val="000000"/>
          <w:sz w:val="28"/>
          <w:szCs w:val="28"/>
        </w:rPr>
        <w:t>及</w:t>
      </w:r>
      <w:r>
        <w:rPr>
          <w:rFonts w:ascii="Times New Roman" w:hAnsi="Times New Roman" w:eastAsia="仿宋_GB2312"/>
          <w:color w:val="000000"/>
          <w:sz w:val="28"/>
          <w:szCs w:val="28"/>
        </w:rPr>
        <w:t>其内在逻辑；掌握中国多层次资本市场的主要内容</w:t>
      </w:r>
      <w:r>
        <w:rPr>
          <w:rFonts w:hint="eastAsia" w:ascii="Times New Roman" w:hAnsi="Times New Roman" w:eastAsia="仿宋_GB2312"/>
          <w:color w:val="000000"/>
          <w:sz w:val="28"/>
          <w:szCs w:val="28"/>
        </w:rPr>
        <w:t>、</w:t>
      </w:r>
      <w:r>
        <w:rPr>
          <w:rFonts w:ascii="Times New Roman" w:hAnsi="Times New Roman" w:eastAsia="仿宋_GB2312"/>
          <w:color w:val="000000"/>
          <w:sz w:val="28"/>
          <w:szCs w:val="28"/>
        </w:rPr>
        <w:t>结构</w:t>
      </w:r>
      <w:r>
        <w:rPr>
          <w:rFonts w:hint="eastAsia" w:ascii="Times New Roman" w:hAnsi="Times New Roman" w:eastAsia="仿宋_GB2312"/>
          <w:color w:val="000000"/>
          <w:sz w:val="28"/>
          <w:szCs w:val="28"/>
        </w:rPr>
        <w:t>与意义</w:t>
      </w:r>
      <w:r>
        <w:rPr>
          <w:rFonts w:ascii="Times New Roman" w:hAnsi="Times New Roman" w:eastAsia="仿宋_GB2312"/>
          <w:color w:val="000000"/>
          <w:sz w:val="28"/>
          <w:szCs w:val="28"/>
        </w:rPr>
        <w:t>。</w:t>
      </w:r>
    </w:p>
    <w:p>
      <w:pPr>
        <w:spacing w:line="40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熟悉场内市场的定义、特征和功能；</w:t>
      </w:r>
      <w:r>
        <w:rPr>
          <w:rFonts w:ascii="Times New Roman" w:hAnsi="Times New Roman" w:eastAsia="仿宋_GB2312"/>
          <w:sz w:val="28"/>
          <w:szCs w:val="28"/>
        </w:rPr>
        <w:t>熟悉场外市场的定义、特征和功能；</w:t>
      </w:r>
      <w:r>
        <w:rPr>
          <w:rFonts w:ascii="Times New Roman" w:hAnsi="Times New Roman" w:eastAsia="仿宋_GB2312"/>
          <w:color w:val="000000"/>
          <w:sz w:val="28"/>
          <w:szCs w:val="28"/>
        </w:rPr>
        <w:t>熟悉主板、中小板、创业板的概念与特点；熟悉全国中小</w:t>
      </w:r>
      <w:r>
        <w:rPr>
          <w:rFonts w:hint="eastAsia" w:ascii="Times New Roman" w:hAnsi="Times New Roman" w:eastAsia="仿宋_GB2312"/>
          <w:color w:val="000000"/>
          <w:sz w:val="28"/>
          <w:szCs w:val="28"/>
        </w:rPr>
        <w:t>企业</w:t>
      </w:r>
      <w:r>
        <w:rPr>
          <w:rFonts w:ascii="Times New Roman" w:hAnsi="Times New Roman" w:eastAsia="仿宋_GB2312"/>
          <w:color w:val="000000"/>
          <w:sz w:val="28"/>
          <w:szCs w:val="28"/>
        </w:rPr>
        <w:t>股份转让系统</w:t>
      </w:r>
      <w:r>
        <w:rPr>
          <w:rFonts w:ascii="Times New Roman" w:hAnsi="Times New Roman" w:eastAsia="仿宋_GB2312"/>
          <w:sz w:val="28"/>
          <w:szCs w:val="28"/>
        </w:rPr>
        <w:t>的</w:t>
      </w:r>
      <w:r>
        <w:rPr>
          <w:rFonts w:ascii="Times New Roman" w:hAnsi="Times New Roman" w:eastAsia="仿宋_GB2312"/>
          <w:color w:val="000000"/>
          <w:sz w:val="28"/>
          <w:szCs w:val="28"/>
        </w:rPr>
        <w:t>概念与特点</w:t>
      </w:r>
      <w:r>
        <w:rPr>
          <w:rFonts w:ascii="Times New Roman" w:hAnsi="Times New Roman" w:eastAsia="仿宋_GB2312"/>
          <w:sz w:val="28"/>
          <w:szCs w:val="28"/>
        </w:rPr>
        <w:t>；熟悉</w:t>
      </w:r>
      <w:r>
        <w:rPr>
          <w:rFonts w:hint="eastAsia" w:ascii="Times New Roman" w:hAnsi="Times New Roman" w:eastAsia="仿宋_GB2312"/>
          <w:sz w:val="28"/>
          <w:szCs w:val="28"/>
        </w:rPr>
        <w:t>私募基金市场、</w:t>
      </w:r>
      <w:r>
        <w:rPr>
          <w:rFonts w:ascii="Times New Roman" w:hAnsi="Times New Roman" w:eastAsia="仿宋_GB2312"/>
          <w:color w:val="000000"/>
          <w:sz w:val="28"/>
          <w:szCs w:val="28"/>
        </w:rPr>
        <w:t>区域股权市场</w:t>
      </w:r>
      <w:r>
        <w:rPr>
          <w:rFonts w:hint="eastAsia" w:ascii="Times New Roman" w:hAnsi="Times New Roman" w:eastAsia="仿宋_GB2312"/>
          <w:color w:val="000000"/>
          <w:sz w:val="28"/>
          <w:szCs w:val="28"/>
        </w:rPr>
        <w:t>、</w:t>
      </w:r>
      <w:r>
        <w:rPr>
          <w:rFonts w:ascii="Times New Roman" w:hAnsi="Times New Roman" w:eastAsia="仿宋_GB2312"/>
          <w:color w:val="000000"/>
          <w:sz w:val="28"/>
          <w:szCs w:val="28"/>
        </w:rPr>
        <w:t>券商柜台市场</w:t>
      </w:r>
      <w:r>
        <w:rPr>
          <w:rFonts w:hint="eastAsia" w:ascii="Times New Roman" w:hAnsi="Times New Roman" w:eastAsia="仿宋_GB2312"/>
          <w:color w:val="000000"/>
          <w:sz w:val="28"/>
          <w:szCs w:val="28"/>
        </w:rPr>
        <w:t>、机构间私募产品报价与服务系统</w:t>
      </w:r>
      <w:r>
        <w:rPr>
          <w:rFonts w:ascii="Times New Roman" w:hAnsi="Times New Roman" w:eastAsia="仿宋_GB2312"/>
          <w:color w:val="000000"/>
          <w:sz w:val="28"/>
          <w:szCs w:val="28"/>
        </w:rPr>
        <w:t>的概念与特点。</w:t>
      </w:r>
    </w:p>
    <w:p>
      <w:pPr>
        <w:pStyle w:val="2"/>
        <w:autoSpaceDN w:val="0"/>
        <w:adjustRightInd w:val="0"/>
        <w:snapToGrid w:val="0"/>
        <w:spacing w:line="620" w:lineRule="exact"/>
        <w:ind w:left="-227"/>
        <w:jc w:val="center"/>
        <w:textAlignment w:val="top"/>
        <w:rPr>
          <w:rFonts w:ascii="Times New Roman" w:hAnsi="黑体" w:eastAsia="黑体"/>
          <w:b w:val="0"/>
          <w:bCs w:val="0"/>
          <w:color w:val="000000"/>
          <w:kern w:val="0"/>
          <w:sz w:val="30"/>
          <w:szCs w:val="30"/>
        </w:rPr>
      </w:pPr>
      <w:bookmarkStart w:id="242" w:name="_Toc29111"/>
      <w:bookmarkStart w:id="243" w:name="_Toc31539"/>
      <w:bookmarkStart w:id="244" w:name="_Toc28501"/>
      <w:bookmarkStart w:id="245" w:name="_Toc20816"/>
      <w:bookmarkStart w:id="246" w:name="_Toc23422"/>
      <w:bookmarkStart w:id="247" w:name="_Toc490557264"/>
      <w:bookmarkStart w:id="248" w:name="_Toc516833969"/>
      <w:bookmarkStart w:id="249" w:name="_Toc516841858"/>
      <w:bookmarkStart w:id="250" w:name="_Toc520989337"/>
      <w:bookmarkStart w:id="251" w:name="_Toc25068"/>
      <w:bookmarkStart w:id="252" w:name="_Toc11264"/>
      <w:bookmarkStart w:id="253" w:name="_Toc10965"/>
      <w:bookmarkStart w:id="254" w:name="_Toc29689"/>
      <w:r>
        <w:rPr>
          <w:rFonts w:ascii="Times New Roman" w:hAnsi="黑体" w:eastAsia="黑体"/>
          <w:b w:val="0"/>
          <w:bCs w:val="0"/>
          <w:color w:val="000000"/>
          <w:kern w:val="0"/>
          <w:sz w:val="30"/>
          <w:szCs w:val="30"/>
        </w:rPr>
        <w:t>第</w:t>
      </w:r>
      <w:r>
        <w:rPr>
          <w:rFonts w:hint="eastAsia" w:ascii="Times New Roman" w:hAnsi="黑体" w:eastAsia="黑体"/>
          <w:b w:val="0"/>
          <w:bCs w:val="0"/>
          <w:color w:val="000000"/>
          <w:kern w:val="0"/>
          <w:sz w:val="30"/>
          <w:szCs w:val="30"/>
        </w:rPr>
        <w:t>三</w:t>
      </w:r>
      <w:r>
        <w:rPr>
          <w:rFonts w:ascii="Times New Roman" w:hAnsi="黑体" w:eastAsia="黑体"/>
          <w:b w:val="0"/>
          <w:bCs w:val="0"/>
          <w:color w:val="000000"/>
          <w:kern w:val="0"/>
          <w:sz w:val="30"/>
          <w:szCs w:val="30"/>
        </w:rPr>
        <w:t>章 证券市场主体</w:t>
      </w:r>
      <w:bookmarkEnd w:id="242"/>
      <w:bookmarkEnd w:id="243"/>
      <w:bookmarkEnd w:id="244"/>
      <w:bookmarkEnd w:id="245"/>
      <w:bookmarkEnd w:id="246"/>
      <w:bookmarkEnd w:id="247"/>
      <w:bookmarkEnd w:id="248"/>
      <w:bookmarkEnd w:id="249"/>
      <w:bookmarkEnd w:id="250"/>
    </w:p>
    <w:p>
      <w:pPr>
        <w:pStyle w:val="3"/>
        <w:spacing w:line="400" w:lineRule="exact"/>
        <w:jc w:val="center"/>
        <w:rPr>
          <w:rFonts w:ascii="Times New Roman" w:hAnsi="Times New Roman" w:eastAsia="仿宋_GB2312"/>
          <w:sz w:val="28"/>
          <w:szCs w:val="28"/>
        </w:rPr>
      </w:pPr>
      <w:bookmarkStart w:id="255" w:name="_Toc9714"/>
      <w:bookmarkStart w:id="256" w:name="_Toc25158"/>
      <w:bookmarkStart w:id="257" w:name="_Toc29480"/>
      <w:bookmarkStart w:id="258" w:name="_Toc490557265"/>
      <w:bookmarkStart w:id="259" w:name="_Toc516833970"/>
      <w:bookmarkStart w:id="260" w:name="_Toc516841859"/>
      <w:bookmarkStart w:id="261" w:name="_Toc520989338"/>
      <w:bookmarkStart w:id="262" w:name="_Toc2939"/>
      <w:bookmarkStart w:id="263" w:name="_Toc24774"/>
      <w:r>
        <w:rPr>
          <w:rFonts w:ascii="Times New Roman" w:hAnsi="Times New Roman" w:eastAsia="仿宋_GB2312"/>
          <w:sz w:val="28"/>
          <w:szCs w:val="28"/>
        </w:rPr>
        <w:t>第一节 证券</w:t>
      </w:r>
      <w:bookmarkEnd w:id="255"/>
      <w:r>
        <w:rPr>
          <w:rFonts w:ascii="Times New Roman" w:hAnsi="Times New Roman" w:eastAsia="仿宋_GB2312"/>
          <w:sz w:val="28"/>
          <w:szCs w:val="28"/>
        </w:rPr>
        <w:t>发行人</w:t>
      </w:r>
      <w:bookmarkEnd w:id="256"/>
      <w:bookmarkEnd w:id="257"/>
      <w:bookmarkEnd w:id="258"/>
      <w:bookmarkEnd w:id="259"/>
      <w:bookmarkEnd w:id="260"/>
      <w:bookmarkEnd w:id="261"/>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掌握证券市场融资活动的概念、方式及特征。</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掌握证券发行人的概念和分类；熟悉政府</w:t>
      </w:r>
      <w:r>
        <w:rPr>
          <w:rFonts w:hint="eastAsia" w:ascii="Times New Roman" w:hAnsi="Times New Roman" w:eastAsia="仿宋_GB2312"/>
          <w:sz w:val="28"/>
          <w:szCs w:val="28"/>
        </w:rPr>
        <w:t>和政府机构</w:t>
      </w:r>
      <w:r>
        <w:rPr>
          <w:rFonts w:ascii="Times New Roman" w:hAnsi="Times New Roman" w:eastAsia="仿宋_GB2312"/>
          <w:sz w:val="28"/>
          <w:szCs w:val="28"/>
        </w:rPr>
        <w:t>直接融资的方式及特征；熟悉企业（公司）直接融资的方式及特征；</w:t>
      </w:r>
      <w:r>
        <w:rPr>
          <w:rFonts w:hint="eastAsia" w:ascii="Times New Roman" w:hAnsi="Times New Roman" w:eastAsia="仿宋_GB2312"/>
          <w:sz w:val="28"/>
          <w:szCs w:val="28"/>
        </w:rPr>
        <w:t>熟悉</w:t>
      </w:r>
      <w:r>
        <w:rPr>
          <w:rFonts w:ascii="Times New Roman" w:hAnsi="Times New Roman" w:eastAsia="仿宋_GB2312"/>
          <w:sz w:val="28"/>
          <w:szCs w:val="28"/>
        </w:rPr>
        <w:t>我国上市公司首次融资与再融资的途径；掌握金融机构直接融资的特点。</w:t>
      </w:r>
    </w:p>
    <w:p>
      <w:pPr>
        <w:pStyle w:val="3"/>
        <w:spacing w:line="400" w:lineRule="exact"/>
        <w:jc w:val="center"/>
        <w:rPr>
          <w:rFonts w:ascii="Times New Roman" w:hAnsi="Times New Roman" w:eastAsia="仿宋_GB2312"/>
          <w:sz w:val="28"/>
          <w:szCs w:val="28"/>
        </w:rPr>
      </w:pPr>
      <w:bookmarkStart w:id="264" w:name="_Toc490557266"/>
      <w:bookmarkStart w:id="265" w:name="_Toc516833971"/>
      <w:bookmarkStart w:id="266" w:name="_Toc516841860"/>
      <w:bookmarkStart w:id="267" w:name="_Toc23764"/>
      <w:bookmarkStart w:id="268" w:name="_Toc44"/>
      <w:bookmarkStart w:id="269" w:name="_Toc520989339"/>
      <w:r>
        <w:rPr>
          <w:rFonts w:ascii="Times New Roman" w:hAnsi="Times New Roman" w:eastAsia="仿宋_GB2312"/>
          <w:sz w:val="28"/>
          <w:szCs w:val="28"/>
        </w:rPr>
        <w:t>第二节 证券投资者</w:t>
      </w:r>
      <w:bookmarkEnd w:id="251"/>
      <w:bookmarkEnd w:id="252"/>
      <w:bookmarkEnd w:id="253"/>
      <w:bookmarkEnd w:id="254"/>
      <w:bookmarkEnd w:id="262"/>
      <w:bookmarkEnd w:id="263"/>
      <w:bookmarkEnd w:id="264"/>
      <w:bookmarkEnd w:id="265"/>
      <w:bookmarkEnd w:id="266"/>
      <w:bookmarkEnd w:id="267"/>
      <w:bookmarkEnd w:id="268"/>
      <w:bookmarkEnd w:id="269"/>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掌握证券市场投资者的概念、特点及分类；了解</w:t>
      </w:r>
      <w:r>
        <w:rPr>
          <w:rFonts w:hint="eastAsia" w:ascii="Times New Roman" w:hAnsi="Times New Roman" w:eastAsia="仿宋_GB2312"/>
          <w:sz w:val="28"/>
          <w:szCs w:val="28"/>
        </w:rPr>
        <w:t>我国</w:t>
      </w:r>
      <w:r>
        <w:rPr>
          <w:rFonts w:ascii="Times New Roman" w:hAnsi="Times New Roman" w:eastAsia="仿宋_GB2312"/>
          <w:sz w:val="28"/>
          <w:szCs w:val="28"/>
        </w:rPr>
        <w:t>证券市场投资者结构及演化</w:t>
      </w:r>
      <w:r>
        <w:rPr>
          <w:rFonts w:hint="eastAsia" w:ascii="Times New Roman" w:hAnsi="Times New Roman" w:eastAsia="仿宋_GB2312"/>
          <w:sz w:val="28"/>
          <w:szCs w:val="28"/>
        </w:rPr>
        <w:t>。</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掌握机构投资者的概念、特点及分类；熟悉机构投资者在金融市场中的作用</w:t>
      </w:r>
      <w:r>
        <w:rPr>
          <w:rFonts w:hint="eastAsia" w:ascii="Times New Roman" w:hAnsi="Times New Roman" w:eastAsia="仿宋_GB2312"/>
          <w:sz w:val="28"/>
          <w:szCs w:val="28"/>
        </w:rPr>
        <w:t>；</w:t>
      </w:r>
      <w:r>
        <w:rPr>
          <w:rFonts w:ascii="Times New Roman" w:hAnsi="Times New Roman" w:eastAsia="仿宋_GB2312"/>
          <w:sz w:val="28"/>
          <w:szCs w:val="28"/>
        </w:rPr>
        <w:t>熟悉政府机构类投资者的概念、特点及分类；掌握金融机构类投资者的概念、特点及分类；</w:t>
      </w:r>
      <w:r>
        <w:rPr>
          <w:rFonts w:hint="eastAsia" w:ascii="Times New Roman" w:hAnsi="Times New Roman" w:eastAsia="仿宋_GB2312"/>
          <w:sz w:val="28"/>
          <w:szCs w:val="28"/>
        </w:rPr>
        <w:t>熟悉</w:t>
      </w:r>
      <w:r>
        <w:rPr>
          <w:rFonts w:ascii="Times New Roman" w:hAnsi="Times New Roman" w:eastAsia="仿宋_GB2312"/>
          <w:sz w:val="28"/>
          <w:szCs w:val="28"/>
        </w:rPr>
        <w:t>合格境外机构投资者、合格境内机构投资者的概念与特点；掌握企业</w:t>
      </w:r>
      <w:r>
        <w:rPr>
          <w:rFonts w:hint="eastAsia" w:ascii="Times New Roman" w:hAnsi="Times New Roman" w:eastAsia="仿宋_GB2312"/>
          <w:sz w:val="28"/>
          <w:szCs w:val="28"/>
        </w:rPr>
        <w:t>和事业</w:t>
      </w:r>
      <w:r>
        <w:rPr>
          <w:rFonts w:ascii="Times New Roman" w:hAnsi="Times New Roman" w:eastAsia="仿宋_GB2312"/>
          <w:sz w:val="28"/>
          <w:szCs w:val="28"/>
        </w:rPr>
        <w:t>法人类机构投资者的概念与特点</w:t>
      </w:r>
      <w:r>
        <w:rPr>
          <w:rFonts w:hint="eastAsia" w:ascii="Times New Roman" w:hAnsi="Times New Roman" w:eastAsia="仿宋_GB2312"/>
          <w:sz w:val="28"/>
          <w:szCs w:val="28"/>
        </w:rPr>
        <w:t>；掌握基金类投资者的概念、特点及分类。</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掌握个人投资者的概念</w:t>
      </w:r>
      <w:r>
        <w:rPr>
          <w:rFonts w:hint="eastAsia" w:ascii="Times New Roman" w:hAnsi="Times New Roman" w:eastAsia="仿宋_GB2312"/>
          <w:sz w:val="28"/>
          <w:szCs w:val="28"/>
        </w:rPr>
        <w:t>；熟悉个人投资者的风险特征与投资者适当性</w:t>
      </w:r>
      <w:r>
        <w:rPr>
          <w:rFonts w:ascii="Times New Roman" w:hAnsi="Times New Roman" w:eastAsia="仿宋_GB2312"/>
          <w:sz w:val="28"/>
          <w:szCs w:val="28"/>
        </w:rPr>
        <w:t>。</w:t>
      </w:r>
    </w:p>
    <w:p>
      <w:pPr>
        <w:pStyle w:val="3"/>
        <w:spacing w:line="400" w:lineRule="exact"/>
        <w:jc w:val="center"/>
        <w:rPr>
          <w:rFonts w:ascii="Times New Roman" w:hAnsi="Times New Roman" w:eastAsia="仿宋_GB2312"/>
          <w:sz w:val="28"/>
          <w:szCs w:val="28"/>
        </w:rPr>
      </w:pPr>
      <w:bookmarkStart w:id="270" w:name="_Toc19435"/>
      <w:bookmarkStart w:id="271" w:name="_Toc6475"/>
      <w:bookmarkStart w:id="272" w:name="_Toc12807"/>
      <w:bookmarkStart w:id="273" w:name="_Toc19133"/>
      <w:bookmarkStart w:id="274" w:name="_Toc31712"/>
      <w:bookmarkStart w:id="275" w:name="_Toc12056"/>
      <w:bookmarkStart w:id="276" w:name="_Toc30501"/>
      <w:bookmarkStart w:id="277" w:name="_Toc490557267"/>
      <w:bookmarkStart w:id="278" w:name="_Toc516833972"/>
      <w:bookmarkStart w:id="279" w:name="_Toc516841861"/>
      <w:bookmarkStart w:id="280" w:name="_Toc14590"/>
      <w:bookmarkStart w:id="281" w:name="_Toc520989340"/>
      <w:r>
        <w:rPr>
          <w:rFonts w:ascii="Times New Roman" w:hAnsi="Times New Roman" w:eastAsia="仿宋_GB2312"/>
          <w:sz w:val="28"/>
          <w:szCs w:val="28"/>
        </w:rPr>
        <w:t xml:space="preserve">第三节 </w:t>
      </w:r>
      <w:r>
        <w:rPr>
          <w:rFonts w:hint="eastAsia" w:ascii="Times New Roman" w:hAnsi="Times New Roman" w:eastAsia="仿宋_GB2312"/>
          <w:sz w:val="28"/>
          <w:szCs w:val="28"/>
        </w:rPr>
        <w:t>证券</w:t>
      </w:r>
      <w:r>
        <w:rPr>
          <w:rFonts w:ascii="Times New Roman" w:hAnsi="Times New Roman" w:eastAsia="仿宋_GB2312"/>
          <w:sz w:val="28"/>
          <w:szCs w:val="28"/>
        </w:rPr>
        <w:t>中介机构</w:t>
      </w:r>
      <w:bookmarkEnd w:id="270"/>
      <w:bookmarkEnd w:id="271"/>
      <w:bookmarkEnd w:id="272"/>
      <w:bookmarkEnd w:id="273"/>
      <w:bookmarkEnd w:id="274"/>
      <w:bookmarkEnd w:id="275"/>
      <w:bookmarkEnd w:id="276"/>
      <w:bookmarkEnd w:id="277"/>
      <w:bookmarkEnd w:id="278"/>
      <w:bookmarkEnd w:id="279"/>
      <w:bookmarkEnd w:id="280"/>
      <w:bookmarkEnd w:id="281"/>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掌握证券公司的定义；了解我国证券公司的发展历程；掌握我国证券公司的监管制度及具体要求；掌握证券公司主要业务的种类及内容</w:t>
      </w:r>
      <w:r>
        <w:rPr>
          <w:rFonts w:hint="eastAsia" w:ascii="Times New Roman" w:hAnsi="Times New Roman" w:eastAsia="仿宋_GB2312"/>
          <w:sz w:val="28"/>
          <w:szCs w:val="28"/>
        </w:rPr>
        <w:t>；</w:t>
      </w:r>
      <w:r>
        <w:rPr>
          <w:rFonts w:ascii="Times New Roman" w:hAnsi="Times New Roman" w:eastAsia="仿宋_GB2312"/>
          <w:sz w:val="28"/>
          <w:szCs w:val="28"/>
        </w:rPr>
        <w:t>了解证券公司业务国际化。</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熟悉证券服务机构的类别；熟悉对律师事务所从事证券法律业务的管理；熟悉对注册会计师、会计师事务所从事证券、期货相关业务的管理；熟悉对证券、期货投资咨询机构的管理；熟悉对资信评级机构从事证券业务的管理；熟悉对资产评估机构从事证券、期货业务的管理；</w:t>
      </w:r>
      <w:r>
        <w:rPr>
          <w:rFonts w:hint="eastAsia" w:ascii="Times New Roman" w:hAnsi="Times New Roman" w:eastAsia="仿宋_GB2312"/>
          <w:sz w:val="28"/>
          <w:szCs w:val="28"/>
        </w:rPr>
        <w:t>掌握</w:t>
      </w:r>
      <w:r>
        <w:rPr>
          <w:rFonts w:ascii="Times New Roman" w:hAnsi="Times New Roman" w:eastAsia="仿宋_GB2312"/>
          <w:sz w:val="28"/>
          <w:szCs w:val="28"/>
        </w:rPr>
        <w:t>我国证券金融公司的定位及业务</w:t>
      </w:r>
      <w:r>
        <w:rPr>
          <w:rFonts w:hint="eastAsia" w:ascii="Times New Roman" w:hAnsi="Times New Roman" w:eastAsia="仿宋_GB2312"/>
          <w:sz w:val="28"/>
          <w:szCs w:val="28"/>
        </w:rPr>
        <w:t>；</w:t>
      </w:r>
      <w:r>
        <w:rPr>
          <w:rFonts w:ascii="Times New Roman" w:hAnsi="Times New Roman" w:eastAsia="仿宋_GB2312"/>
          <w:sz w:val="28"/>
          <w:szCs w:val="28"/>
        </w:rPr>
        <w:t>掌握对证券金融公司从事转融通业务的管理；熟悉证券服务机构的法律责任和市场准入。</w:t>
      </w:r>
    </w:p>
    <w:p>
      <w:pPr>
        <w:pStyle w:val="3"/>
        <w:spacing w:line="400" w:lineRule="exact"/>
        <w:jc w:val="center"/>
        <w:rPr>
          <w:rFonts w:ascii="Times New Roman" w:hAnsi="Times New Roman" w:eastAsia="仿宋_GB2312"/>
          <w:sz w:val="28"/>
          <w:szCs w:val="28"/>
        </w:rPr>
      </w:pPr>
      <w:bookmarkStart w:id="282" w:name="_Toc23742"/>
      <w:bookmarkStart w:id="283" w:name="_Toc9032"/>
      <w:bookmarkStart w:id="284" w:name="_Toc16671"/>
      <w:bookmarkStart w:id="285" w:name="_Toc32711"/>
      <w:bookmarkStart w:id="286" w:name="_Toc12954"/>
      <w:bookmarkStart w:id="287" w:name="_Toc4844"/>
      <w:bookmarkStart w:id="288" w:name="_Toc6363"/>
      <w:bookmarkStart w:id="289" w:name="_Toc15435"/>
      <w:bookmarkStart w:id="290" w:name="_Toc490557268"/>
      <w:bookmarkStart w:id="291" w:name="_Toc516833973"/>
      <w:bookmarkStart w:id="292" w:name="_Toc516841862"/>
      <w:bookmarkStart w:id="293" w:name="_Toc520989341"/>
      <w:r>
        <w:rPr>
          <w:rFonts w:ascii="Times New Roman" w:hAnsi="Times New Roman" w:eastAsia="仿宋_GB2312"/>
          <w:sz w:val="28"/>
          <w:szCs w:val="28"/>
        </w:rPr>
        <w:t>第四节</w:t>
      </w:r>
      <w:bookmarkEnd w:id="282"/>
      <w:bookmarkEnd w:id="283"/>
      <w:bookmarkEnd w:id="284"/>
      <w:bookmarkEnd w:id="285"/>
      <w:bookmarkEnd w:id="286"/>
      <w:bookmarkEnd w:id="287"/>
      <w:r>
        <w:rPr>
          <w:rFonts w:ascii="Times New Roman" w:hAnsi="Times New Roman" w:eastAsia="仿宋_GB2312"/>
          <w:sz w:val="28"/>
          <w:szCs w:val="28"/>
        </w:rPr>
        <w:t xml:space="preserve"> 自律性组织</w:t>
      </w:r>
      <w:bookmarkEnd w:id="288"/>
      <w:bookmarkEnd w:id="289"/>
      <w:bookmarkEnd w:id="290"/>
      <w:bookmarkEnd w:id="291"/>
      <w:bookmarkEnd w:id="292"/>
      <w:bookmarkEnd w:id="293"/>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掌握证券交易所的定义、特征及主要职能；熟悉证券交易所的组织形式；了解我国证券交易所的发展历程。</w:t>
      </w:r>
    </w:p>
    <w:p>
      <w:pPr>
        <w:spacing w:line="4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熟悉</w:t>
      </w:r>
      <w:r>
        <w:rPr>
          <w:rFonts w:ascii="Times New Roman" w:hAnsi="Times New Roman" w:eastAsia="仿宋_GB2312"/>
          <w:sz w:val="28"/>
          <w:szCs w:val="28"/>
        </w:rPr>
        <w:t>证券业协会的性质和宗旨；了解证券业协会</w:t>
      </w:r>
      <w:r>
        <w:rPr>
          <w:rFonts w:hint="eastAsia" w:ascii="Times New Roman" w:hAnsi="Times New Roman" w:eastAsia="仿宋_GB2312"/>
          <w:sz w:val="28"/>
          <w:szCs w:val="28"/>
        </w:rPr>
        <w:t>的</w:t>
      </w:r>
      <w:r>
        <w:rPr>
          <w:rFonts w:ascii="Times New Roman" w:hAnsi="Times New Roman" w:eastAsia="仿宋_GB2312"/>
          <w:sz w:val="28"/>
          <w:szCs w:val="28"/>
        </w:rPr>
        <w:t>历史沿革；熟悉证券业协会的职责和自律管理职能</w:t>
      </w:r>
      <w:r>
        <w:rPr>
          <w:rFonts w:ascii="Times New Roman" w:hAnsi="Times New Roman" w:eastAsia="仿宋_GB2312"/>
          <w:color w:val="000000"/>
          <w:sz w:val="28"/>
          <w:szCs w:val="28"/>
        </w:rPr>
        <w:t>。</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熟悉证券登记结算公司的设立条件与主要职能；</w:t>
      </w:r>
      <w:r>
        <w:rPr>
          <w:rFonts w:hint="eastAsia" w:ascii="Times New Roman" w:hAnsi="Times New Roman" w:eastAsia="仿宋_GB2312"/>
          <w:sz w:val="28"/>
          <w:szCs w:val="28"/>
        </w:rPr>
        <w:t>熟悉证券登记结算公司的登记结算制度</w:t>
      </w:r>
      <w:r>
        <w:rPr>
          <w:rFonts w:ascii="Times New Roman" w:hAnsi="Times New Roman" w:eastAsia="仿宋_GB2312"/>
          <w:sz w:val="28"/>
          <w:szCs w:val="28"/>
        </w:rPr>
        <w:t>。</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掌握证券投资者保护基金的来源、使用、监督管理；熟悉中国证券投资者保护基金公司设立的意义和职责。</w:t>
      </w:r>
    </w:p>
    <w:p>
      <w:pPr>
        <w:pStyle w:val="3"/>
        <w:numPr>
          <w:ilvl w:val="0"/>
          <w:numId w:val="1"/>
        </w:numPr>
        <w:spacing w:line="400" w:lineRule="exact"/>
        <w:jc w:val="center"/>
        <w:rPr>
          <w:rFonts w:ascii="Times New Roman" w:hAnsi="Times New Roman" w:eastAsia="仿宋_GB2312"/>
          <w:sz w:val="28"/>
          <w:szCs w:val="28"/>
        </w:rPr>
      </w:pPr>
      <w:bookmarkStart w:id="294" w:name="_Toc27150"/>
      <w:bookmarkStart w:id="295" w:name="_Toc28314"/>
      <w:bookmarkStart w:id="296" w:name="_Toc24552"/>
      <w:bookmarkStart w:id="297" w:name="_Toc2077"/>
      <w:bookmarkStart w:id="298" w:name="_Toc3799"/>
      <w:bookmarkStart w:id="299" w:name="_Toc8132"/>
      <w:r>
        <w:rPr>
          <w:rFonts w:ascii="Times New Roman" w:hAnsi="Times New Roman" w:eastAsia="仿宋_GB2312"/>
          <w:sz w:val="28"/>
          <w:szCs w:val="28"/>
        </w:rPr>
        <w:t xml:space="preserve"> </w:t>
      </w:r>
      <w:bookmarkStart w:id="300" w:name="_Toc490557269"/>
      <w:bookmarkStart w:id="301" w:name="_Toc516833974"/>
      <w:bookmarkStart w:id="302" w:name="_Toc516841863"/>
      <w:bookmarkStart w:id="303" w:name="_Toc13972"/>
      <w:bookmarkStart w:id="304" w:name="_Toc22296"/>
      <w:bookmarkStart w:id="305" w:name="_Toc520989342"/>
      <w:r>
        <w:rPr>
          <w:rFonts w:hint="eastAsia" w:ascii="Times New Roman" w:hAnsi="Times New Roman" w:eastAsia="仿宋_GB2312"/>
          <w:sz w:val="28"/>
          <w:szCs w:val="28"/>
        </w:rPr>
        <w:t>证券</w:t>
      </w:r>
      <w:r>
        <w:rPr>
          <w:rFonts w:ascii="Times New Roman" w:hAnsi="Times New Roman" w:eastAsia="仿宋_GB2312"/>
          <w:sz w:val="28"/>
          <w:szCs w:val="28"/>
        </w:rPr>
        <w:t>监管机构</w:t>
      </w:r>
      <w:bookmarkEnd w:id="294"/>
      <w:bookmarkEnd w:id="295"/>
      <w:bookmarkEnd w:id="296"/>
      <w:bookmarkEnd w:id="297"/>
      <w:bookmarkEnd w:id="298"/>
      <w:bookmarkEnd w:id="299"/>
      <w:bookmarkEnd w:id="300"/>
      <w:bookmarkEnd w:id="301"/>
      <w:bookmarkEnd w:id="302"/>
      <w:bookmarkEnd w:id="303"/>
      <w:bookmarkEnd w:id="304"/>
      <w:bookmarkEnd w:id="305"/>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熟悉证券市场监管的意义和原则、市场监管的目标和手段；掌握我国的证券市场的监管体系；掌握国务院证券监督管理机构及其组成；熟悉《证券法》赋予证券监督管理机构的职责、权限。</w:t>
      </w:r>
    </w:p>
    <w:p>
      <w:pPr>
        <w:pStyle w:val="2"/>
        <w:autoSpaceDN w:val="0"/>
        <w:adjustRightInd w:val="0"/>
        <w:snapToGrid w:val="0"/>
        <w:spacing w:line="620" w:lineRule="exact"/>
        <w:jc w:val="center"/>
        <w:textAlignment w:val="top"/>
        <w:rPr>
          <w:rFonts w:ascii="Times New Roman" w:hAnsi="Times New Roman" w:eastAsia="黑体"/>
          <w:b w:val="0"/>
          <w:bCs w:val="0"/>
          <w:color w:val="000000"/>
          <w:kern w:val="0"/>
          <w:sz w:val="30"/>
          <w:szCs w:val="30"/>
        </w:rPr>
      </w:pPr>
      <w:bookmarkStart w:id="306" w:name="_Toc6247"/>
      <w:bookmarkStart w:id="307" w:name="_Toc19594"/>
      <w:bookmarkStart w:id="308" w:name="_Toc22017"/>
      <w:bookmarkStart w:id="309" w:name="_Toc12705"/>
      <w:bookmarkStart w:id="310" w:name="_Toc15997"/>
      <w:bookmarkStart w:id="311" w:name="_Toc19447"/>
      <w:bookmarkStart w:id="312" w:name="_Toc5498"/>
      <w:bookmarkStart w:id="313" w:name="_Toc490557270"/>
      <w:bookmarkStart w:id="314" w:name="_Toc516833975"/>
      <w:bookmarkStart w:id="315" w:name="_Toc516841864"/>
      <w:bookmarkStart w:id="316" w:name="_Toc520989343"/>
      <w:r>
        <w:rPr>
          <w:rFonts w:ascii="Times New Roman" w:hAnsi="黑体" w:eastAsia="黑体"/>
          <w:b w:val="0"/>
          <w:bCs w:val="0"/>
          <w:color w:val="000000"/>
          <w:kern w:val="0"/>
          <w:sz w:val="30"/>
          <w:szCs w:val="30"/>
        </w:rPr>
        <w:t>第</w:t>
      </w:r>
      <w:r>
        <w:rPr>
          <w:rFonts w:hint="eastAsia" w:ascii="Times New Roman" w:hAnsi="黑体" w:eastAsia="黑体"/>
          <w:b w:val="0"/>
          <w:bCs w:val="0"/>
          <w:color w:val="000000"/>
          <w:kern w:val="0"/>
          <w:sz w:val="30"/>
          <w:szCs w:val="30"/>
        </w:rPr>
        <w:t>四</w:t>
      </w:r>
      <w:r>
        <w:rPr>
          <w:rFonts w:ascii="Times New Roman" w:hAnsi="黑体" w:eastAsia="黑体"/>
          <w:b w:val="0"/>
          <w:bCs w:val="0"/>
          <w:color w:val="000000"/>
          <w:kern w:val="0"/>
          <w:sz w:val="30"/>
          <w:szCs w:val="30"/>
        </w:rPr>
        <w:t>章</w:t>
      </w:r>
      <w:r>
        <w:rPr>
          <w:rFonts w:hint="eastAsia" w:ascii="Times New Roman" w:hAnsi="黑体" w:eastAsia="黑体"/>
          <w:b w:val="0"/>
          <w:bCs w:val="0"/>
          <w:color w:val="000000"/>
          <w:kern w:val="0"/>
          <w:sz w:val="30"/>
          <w:szCs w:val="30"/>
        </w:rPr>
        <w:t xml:space="preserve"> </w:t>
      </w:r>
      <w:r>
        <w:rPr>
          <w:rFonts w:ascii="Times New Roman" w:hAnsi="黑体" w:eastAsia="黑体"/>
          <w:b w:val="0"/>
          <w:bCs w:val="0"/>
          <w:color w:val="000000"/>
          <w:kern w:val="0"/>
          <w:sz w:val="30"/>
          <w:szCs w:val="30"/>
        </w:rPr>
        <w:t>股票</w:t>
      </w:r>
      <w:bookmarkEnd w:id="306"/>
      <w:bookmarkEnd w:id="307"/>
      <w:bookmarkEnd w:id="308"/>
      <w:bookmarkEnd w:id="309"/>
      <w:bookmarkEnd w:id="310"/>
      <w:bookmarkEnd w:id="311"/>
      <w:bookmarkEnd w:id="312"/>
      <w:bookmarkEnd w:id="313"/>
      <w:bookmarkEnd w:id="314"/>
      <w:bookmarkEnd w:id="315"/>
      <w:bookmarkEnd w:id="316"/>
    </w:p>
    <w:p>
      <w:pPr>
        <w:pStyle w:val="3"/>
        <w:spacing w:line="400" w:lineRule="exact"/>
        <w:jc w:val="center"/>
        <w:rPr>
          <w:rFonts w:ascii="Times New Roman" w:hAnsi="Times New Roman" w:eastAsia="仿宋_GB2312"/>
          <w:sz w:val="28"/>
          <w:szCs w:val="28"/>
        </w:rPr>
      </w:pPr>
      <w:bookmarkStart w:id="317" w:name="_Toc3619"/>
      <w:bookmarkStart w:id="318" w:name="_Toc1615"/>
      <w:bookmarkStart w:id="319" w:name="_Toc22000"/>
      <w:bookmarkStart w:id="320" w:name="_Toc3328"/>
      <w:bookmarkStart w:id="321" w:name="_Toc2472"/>
      <w:bookmarkStart w:id="322" w:name="_Toc27927"/>
      <w:bookmarkStart w:id="323" w:name="_Toc26344"/>
      <w:bookmarkStart w:id="324" w:name="_Toc490557271"/>
      <w:bookmarkStart w:id="325" w:name="_Toc516833976"/>
      <w:bookmarkStart w:id="326" w:name="_Toc516841865"/>
      <w:bookmarkStart w:id="327" w:name="_Toc520989344"/>
      <w:r>
        <w:rPr>
          <w:rFonts w:ascii="Times New Roman" w:hAnsi="Times New Roman" w:eastAsia="仿宋_GB2312"/>
          <w:sz w:val="28"/>
          <w:szCs w:val="28"/>
        </w:rPr>
        <w:t>第一节 股票</w:t>
      </w:r>
      <w:bookmarkEnd w:id="317"/>
      <w:bookmarkEnd w:id="318"/>
      <w:bookmarkEnd w:id="319"/>
      <w:bookmarkEnd w:id="320"/>
      <w:bookmarkEnd w:id="321"/>
      <w:bookmarkEnd w:id="322"/>
      <w:bookmarkEnd w:id="323"/>
      <w:bookmarkEnd w:id="324"/>
      <w:r>
        <w:rPr>
          <w:rFonts w:hint="eastAsia" w:ascii="Times New Roman" w:hAnsi="Times New Roman" w:eastAsia="仿宋_GB2312"/>
          <w:sz w:val="28"/>
          <w:szCs w:val="28"/>
        </w:rPr>
        <w:t>概述</w:t>
      </w:r>
      <w:bookmarkEnd w:id="325"/>
      <w:bookmarkEnd w:id="326"/>
      <w:bookmarkEnd w:id="327"/>
      <w:r>
        <w:rPr>
          <w:rFonts w:hint="eastAsia" w:ascii="Times New Roman" w:hAnsi="Times New Roman" w:eastAsia="仿宋_GB2312"/>
          <w:sz w:val="28"/>
          <w:szCs w:val="28"/>
        </w:rPr>
        <w:t xml:space="preserve"> </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掌握股票的定义、性质</w:t>
      </w:r>
      <w:r>
        <w:rPr>
          <w:rFonts w:hint="eastAsia" w:ascii="Times New Roman" w:hAnsi="Times New Roman" w:eastAsia="仿宋_GB2312"/>
          <w:sz w:val="28"/>
          <w:szCs w:val="28"/>
        </w:rPr>
        <w:t>和</w:t>
      </w:r>
      <w:r>
        <w:rPr>
          <w:rFonts w:ascii="Times New Roman" w:hAnsi="Times New Roman" w:eastAsia="仿宋_GB2312"/>
          <w:sz w:val="28"/>
          <w:szCs w:val="28"/>
        </w:rPr>
        <w:t>特征；熟悉普通股票与</w:t>
      </w:r>
      <w:r>
        <w:rPr>
          <w:rFonts w:hint="eastAsia" w:ascii="Times New Roman" w:hAnsi="Times New Roman" w:eastAsia="仿宋_GB2312"/>
          <w:sz w:val="28"/>
          <w:szCs w:val="28"/>
        </w:rPr>
        <w:t>特别</w:t>
      </w:r>
      <w:r>
        <w:rPr>
          <w:rFonts w:ascii="Times New Roman" w:hAnsi="Times New Roman" w:eastAsia="仿宋_GB2312"/>
          <w:sz w:val="28"/>
          <w:szCs w:val="28"/>
        </w:rPr>
        <w:t>股票、记名股票与不记名股票、有面额股票与无面额股票的区别和特征；掌握股利政策、股份变动等与股票相关的资本管理概念。</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掌握普通股股东的权利和义务；掌握公司利润分配顺序、股利分配条件、原则和剩余资产分配条件、顺序；熟悉股东重大决策参与权、资产收益权、剩余资产分配权、优先认股权等概念。</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熟悉优先股的定义、特征；了解发行或投资优先股的意义；</w:t>
      </w:r>
      <w:r>
        <w:rPr>
          <w:rFonts w:hint="eastAsia" w:ascii="仿宋" w:hAnsi="仿宋" w:eastAsia="仿宋"/>
          <w:sz w:val="28"/>
          <w:szCs w:val="28"/>
        </w:rPr>
        <w:t>了解优先股与普通股、债券及其他股债混合产品的比较；</w:t>
      </w:r>
      <w:r>
        <w:rPr>
          <w:rFonts w:ascii="Times New Roman" w:hAnsi="Times New Roman" w:eastAsia="仿宋_GB2312"/>
          <w:sz w:val="28"/>
          <w:szCs w:val="28"/>
        </w:rPr>
        <w:t>了解优先股票的分类及各种优先股票的含义。</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了解我国各种股份的概念；了解</w:t>
      </w:r>
      <w:r>
        <w:rPr>
          <w:rFonts w:hint="eastAsia" w:ascii="Times New Roman" w:hAnsi="Times New Roman" w:eastAsia="仿宋_GB2312"/>
          <w:sz w:val="28"/>
          <w:szCs w:val="28"/>
        </w:rPr>
        <w:t>我国股票</w:t>
      </w:r>
      <w:r>
        <w:rPr>
          <w:rFonts w:ascii="Times New Roman" w:hAnsi="Times New Roman" w:eastAsia="仿宋_GB2312"/>
          <w:sz w:val="28"/>
          <w:szCs w:val="28"/>
        </w:rPr>
        <w:t>按投资主体性质</w:t>
      </w:r>
      <w:r>
        <w:rPr>
          <w:rFonts w:hint="eastAsia" w:ascii="Times New Roman" w:hAnsi="Times New Roman" w:eastAsia="仿宋_GB2312"/>
          <w:sz w:val="28"/>
          <w:szCs w:val="28"/>
        </w:rPr>
        <w:t>的</w:t>
      </w:r>
      <w:r>
        <w:rPr>
          <w:rFonts w:ascii="Times New Roman" w:hAnsi="Times New Roman" w:eastAsia="仿宋_GB2312"/>
          <w:sz w:val="28"/>
          <w:szCs w:val="28"/>
        </w:rPr>
        <w:t>分类</w:t>
      </w:r>
      <w:r>
        <w:rPr>
          <w:rFonts w:hint="eastAsia" w:ascii="Times New Roman" w:hAnsi="Times New Roman" w:eastAsia="仿宋_GB2312"/>
          <w:sz w:val="28"/>
          <w:szCs w:val="28"/>
        </w:rPr>
        <w:t>及</w:t>
      </w:r>
      <w:r>
        <w:rPr>
          <w:rFonts w:ascii="Times New Roman" w:hAnsi="Times New Roman" w:eastAsia="仿宋_GB2312"/>
          <w:sz w:val="28"/>
          <w:szCs w:val="28"/>
        </w:rPr>
        <w:t>概念；了解我国股票按流通受限与否的分类及概念；熟悉A股、B股、H股、N股、S股、L股、红筹股等概念。</w:t>
      </w:r>
    </w:p>
    <w:p>
      <w:pPr>
        <w:pStyle w:val="3"/>
        <w:spacing w:line="400" w:lineRule="exact"/>
        <w:jc w:val="center"/>
        <w:rPr>
          <w:rFonts w:ascii="Times New Roman" w:hAnsi="Times New Roman" w:eastAsia="仿宋_GB2312"/>
          <w:sz w:val="28"/>
          <w:szCs w:val="28"/>
        </w:rPr>
      </w:pPr>
      <w:bookmarkStart w:id="328" w:name="_Toc9488"/>
      <w:bookmarkStart w:id="329" w:name="_Toc10670"/>
      <w:bookmarkStart w:id="330" w:name="_Toc17950"/>
      <w:bookmarkStart w:id="331" w:name="_Toc13259"/>
      <w:bookmarkStart w:id="332" w:name="_Toc31743"/>
      <w:bookmarkStart w:id="333" w:name="_Toc490557272"/>
      <w:bookmarkStart w:id="334" w:name="_Toc19104"/>
      <w:bookmarkStart w:id="335" w:name="_Toc516833977"/>
      <w:bookmarkStart w:id="336" w:name="_Toc516841866"/>
      <w:bookmarkStart w:id="337" w:name="_Toc29624"/>
      <w:bookmarkStart w:id="338" w:name="_Toc520989345"/>
      <w:r>
        <w:rPr>
          <w:rFonts w:ascii="Times New Roman" w:hAnsi="Times New Roman" w:eastAsia="仿宋_GB2312"/>
          <w:sz w:val="28"/>
          <w:szCs w:val="28"/>
        </w:rPr>
        <w:t>第二节 股票发行</w:t>
      </w:r>
      <w:bookmarkEnd w:id="328"/>
      <w:bookmarkEnd w:id="329"/>
      <w:bookmarkEnd w:id="330"/>
      <w:bookmarkEnd w:id="331"/>
      <w:bookmarkEnd w:id="332"/>
      <w:bookmarkEnd w:id="333"/>
      <w:bookmarkEnd w:id="334"/>
      <w:bookmarkEnd w:id="335"/>
      <w:bookmarkEnd w:id="336"/>
      <w:bookmarkEnd w:id="337"/>
      <w:bookmarkEnd w:id="338"/>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熟悉股票发行制度的概念；了解我国股票发行制度的演变；掌握审批制、核准制、注册制的概念与特征；掌握保荐制度、承销制度的概念</w:t>
      </w:r>
      <w:r>
        <w:rPr>
          <w:rFonts w:hint="eastAsia" w:ascii="Times New Roman" w:hAnsi="Times New Roman" w:eastAsia="仿宋_GB2312"/>
          <w:sz w:val="28"/>
          <w:szCs w:val="28"/>
        </w:rPr>
        <w:t>；了解股票的无纸化发行和初始登记制度</w:t>
      </w:r>
      <w:r>
        <w:rPr>
          <w:rFonts w:ascii="Times New Roman" w:hAnsi="Times New Roman" w:eastAsia="仿宋_GB2312"/>
          <w:sz w:val="28"/>
          <w:szCs w:val="28"/>
        </w:rPr>
        <w:t>。</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掌握新股公开发行和非公开发行的基本条件、一般规定、配股的特别规定、增发的特别规定；熟悉增发的发行方式、配股的发行方式</w:t>
      </w:r>
      <w:r>
        <w:rPr>
          <w:rFonts w:hint="eastAsia" w:ascii="Times New Roman" w:hAnsi="Times New Roman" w:eastAsia="仿宋_GB2312"/>
          <w:sz w:val="28"/>
          <w:szCs w:val="28"/>
        </w:rPr>
        <w:t>；</w:t>
      </w:r>
      <w:r>
        <w:rPr>
          <w:rFonts w:ascii="Times New Roman" w:hAnsi="Times New Roman" w:eastAsia="仿宋_GB2312"/>
          <w:sz w:val="28"/>
          <w:szCs w:val="28"/>
        </w:rPr>
        <w:t>了解新股网上网下申购的要求。</w:t>
      </w:r>
    </w:p>
    <w:p>
      <w:pPr>
        <w:spacing w:line="4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熟悉</w:t>
      </w:r>
      <w:r>
        <w:rPr>
          <w:rFonts w:ascii="Times New Roman" w:hAnsi="Times New Roman" w:eastAsia="仿宋_GB2312"/>
          <w:sz w:val="28"/>
          <w:szCs w:val="28"/>
        </w:rPr>
        <w:t>股票退市制度。</w:t>
      </w:r>
    </w:p>
    <w:p>
      <w:pPr>
        <w:pStyle w:val="3"/>
        <w:spacing w:line="400" w:lineRule="exact"/>
        <w:jc w:val="center"/>
        <w:rPr>
          <w:rFonts w:ascii="Times New Roman" w:hAnsi="Times New Roman" w:eastAsia="仿宋_GB2312"/>
          <w:sz w:val="28"/>
          <w:szCs w:val="28"/>
        </w:rPr>
      </w:pPr>
      <w:bookmarkStart w:id="339" w:name="_Toc28637"/>
      <w:bookmarkStart w:id="340" w:name="_Toc516833978"/>
      <w:bookmarkStart w:id="341" w:name="_Toc516841867"/>
      <w:bookmarkStart w:id="342" w:name="_Toc29381"/>
      <w:bookmarkStart w:id="343" w:name="_Toc569"/>
      <w:bookmarkStart w:id="344" w:name="_Toc490557273"/>
      <w:bookmarkStart w:id="345" w:name="_Toc25316"/>
      <w:bookmarkStart w:id="346" w:name="_Toc32570"/>
      <w:bookmarkStart w:id="347" w:name="_Toc30222"/>
      <w:bookmarkStart w:id="348" w:name="_Toc27266"/>
      <w:bookmarkStart w:id="349" w:name="_Toc520989346"/>
      <w:r>
        <w:rPr>
          <w:rFonts w:ascii="Times New Roman" w:hAnsi="Times New Roman" w:eastAsia="仿宋_GB2312"/>
          <w:sz w:val="28"/>
          <w:szCs w:val="28"/>
        </w:rPr>
        <w:t>第三节 股票交易</w:t>
      </w:r>
      <w:bookmarkEnd w:id="339"/>
      <w:bookmarkEnd w:id="340"/>
      <w:bookmarkEnd w:id="341"/>
      <w:bookmarkEnd w:id="342"/>
      <w:bookmarkEnd w:id="343"/>
      <w:bookmarkEnd w:id="344"/>
      <w:bookmarkEnd w:id="345"/>
      <w:bookmarkEnd w:id="346"/>
      <w:bookmarkEnd w:id="347"/>
      <w:bookmarkEnd w:id="348"/>
      <w:bookmarkEnd w:id="349"/>
    </w:p>
    <w:p>
      <w:pPr>
        <w:spacing w:line="400" w:lineRule="exact"/>
        <w:ind w:firstLine="560" w:firstLineChars="200"/>
        <w:rPr>
          <w:rFonts w:ascii="仿宋" w:hAnsi="仿宋" w:eastAsia="仿宋"/>
          <w:sz w:val="28"/>
          <w:szCs w:val="28"/>
        </w:rPr>
      </w:pPr>
      <w:r>
        <w:rPr>
          <w:rFonts w:ascii="仿宋" w:hAnsi="仿宋" w:eastAsia="仿宋"/>
          <w:sz w:val="28"/>
          <w:szCs w:val="28"/>
        </w:rPr>
        <w:t>掌握证券交易原则和交易规则；</w:t>
      </w:r>
      <w:r>
        <w:rPr>
          <w:rFonts w:hint="eastAsia" w:ascii="仿宋" w:hAnsi="仿宋" w:eastAsia="仿宋"/>
          <w:sz w:val="28"/>
          <w:szCs w:val="28"/>
        </w:rPr>
        <w:t>熟悉做市商交易的基本概念与特征；熟悉</w:t>
      </w:r>
      <w:r>
        <w:rPr>
          <w:rFonts w:ascii="仿宋" w:hAnsi="仿宋" w:eastAsia="仿宋"/>
          <w:sz w:val="28"/>
          <w:szCs w:val="28"/>
        </w:rPr>
        <w:t>融资融券交易的基本概念</w:t>
      </w:r>
      <w:r>
        <w:rPr>
          <w:rFonts w:hint="eastAsia" w:ascii="仿宋" w:hAnsi="仿宋" w:eastAsia="仿宋"/>
          <w:sz w:val="28"/>
          <w:szCs w:val="28"/>
        </w:rPr>
        <w:t>与</w:t>
      </w:r>
      <w:r>
        <w:rPr>
          <w:rFonts w:ascii="仿宋" w:hAnsi="仿宋" w:eastAsia="仿宋"/>
          <w:sz w:val="28"/>
          <w:szCs w:val="28"/>
        </w:rPr>
        <w:t>操作</w:t>
      </w:r>
      <w:r>
        <w:rPr>
          <w:rFonts w:hint="eastAsia" w:ascii="仿宋" w:hAnsi="仿宋" w:eastAsia="仿宋"/>
          <w:sz w:val="28"/>
          <w:szCs w:val="28"/>
        </w:rPr>
        <w:t>。</w:t>
      </w:r>
    </w:p>
    <w:p>
      <w:pPr>
        <w:spacing w:line="400" w:lineRule="exact"/>
        <w:ind w:firstLine="560" w:firstLineChars="200"/>
        <w:rPr>
          <w:rFonts w:ascii="仿宋" w:hAnsi="仿宋" w:eastAsia="仿宋"/>
          <w:sz w:val="28"/>
          <w:szCs w:val="28"/>
        </w:rPr>
      </w:pPr>
      <w:r>
        <w:rPr>
          <w:rFonts w:ascii="仿宋" w:hAnsi="仿宋" w:eastAsia="仿宋"/>
          <w:sz w:val="28"/>
          <w:szCs w:val="28"/>
        </w:rPr>
        <w:t>掌握证券账户的种类；掌握开立证券账户的基本原则和要求；了解证券托管和证券存管的概念；了解我国证券托管制度的内容；了解证券委托的形式；掌握委托指令的基本类别；熟悉委托指令的内容；熟悉委托受理的手续和过程；了解委托指令撤销的条件和程序</w:t>
      </w:r>
      <w:r>
        <w:rPr>
          <w:rFonts w:hint="eastAsia" w:ascii="仿宋" w:hAnsi="仿宋" w:eastAsia="仿宋"/>
          <w:sz w:val="28"/>
          <w:szCs w:val="28"/>
        </w:rPr>
        <w:t>；</w:t>
      </w:r>
      <w:r>
        <w:rPr>
          <w:rFonts w:ascii="仿宋" w:hAnsi="仿宋" w:eastAsia="仿宋"/>
          <w:sz w:val="28"/>
          <w:szCs w:val="28"/>
        </w:rPr>
        <w:t>掌握</w:t>
      </w:r>
      <w:bookmarkStart w:id="350" w:name="_Hlk510899716"/>
      <w:r>
        <w:rPr>
          <w:rFonts w:ascii="仿宋" w:hAnsi="仿宋" w:eastAsia="仿宋"/>
          <w:sz w:val="28"/>
          <w:szCs w:val="28"/>
        </w:rPr>
        <w:t>证券交易的竞价原则和竞价方式</w:t>
      </w:r>
      <w:bookmarkEnd w:id="350"/>
      <w:r>
        <w:rPr>
          <w:rFonts w:ascii="仿宋" w:hAnsi="仿宋" w:eastAsia="仿宋"/>
          <w:sz w:val="28"/>
          <w:szCs w:val="28"/>
        </w:rPr>
        <w:t>；了解</w:t>
      </w:r>
      <w:bookmarkStart w:id="351" w:name="_Hlk510901273"/>
      <w:r>
        <w:rPr>
          <w:rFonts w:hint="eastAsia" w:ascii="仿宋" w:hAnsi="仿宋" w:eastAsia="仿宋"/>
          <w:sz w:val="28"/>
          <w:szCs w:val="28"/>
        </w:rPr>
        <w:t>涨跌幅限制</w:t>
      </w:r>
      <w:bookmarkEnd w:id="351"/>
      <w:r>
        <w:rPr>
          <w:rFonts w:ascii="仿宋" w:hAnsi="仿宋" w:eastAsia="仿宋"/>
          <w:sz w:val="28"/>
          <w:szCs w:val="28"/>
        </w:rPr>
        <w:t>等市场稳定机制</w:t>
      </w:r>
      <w:r>
        <w:rPr>
          <w:rFonts w:hint="eastAsia" w:ascii="仿宋" w:hAnsi="仿宋" w:eastAsia="仿宋"/>
          <w:sz w:val="28"/>
          <w:szCs w:val="28"/>
        </w:rPr>
        <w:t>；</w:t>
      </w:r>
      <w:r>
        <w:rPr>
          <w:rFonts w:ascii="仿宋" w:hAnsi="仿宋" w:eastAsia="仿宋"/>
          <w:sz w:val="28"/>
          <w:szCs w:val="28"/>
        </w:rPr>
        <w:t>了解证券买卖中交易费用的种类；</w:t>
      </w:r>
      <w:r>
        <w:rPr>
          <w:rFonts w:hint="eastAsia" w:ascii="仿宋" w:hAnsi="仿宋" w:eastAsia="仿宋"/>
          <w:sz w:val="28"/>
          <w:szCs w:val="28"/>
        </w:rPr>
        <w:t>了解</w:t>
      </w:r>
      <w:bookmarkStart w:id="352" w:name="_Hlk510901635"/>
      <w:r>
        <w:rPr>
          <w:rFonts w:hint="eastAsia" w:ascii="仿宋" w:hAnsi="仿宋" w:eastAsia="仿宋"/>
          <w:sz w:val="28"/>
          <w:szCs w:val="28"/>
        </w:rPr>
        <w:t>股票交易的清算与交收程序</w:t>
      </w:r>
      <w:bookmarkEnd w:id="352"/>
      <w:r>
        <w:rPr>
          <w:rFonts w:hint="eastAsia" w:ascii="仿宋" w:hAnsi="仿宋" w:eastAsia="仿宋"/>
          <w:sz w:val="28"/>
          <w:szCs w:val="28"/>
        </w:rPr>
        <w:t>；了解股票的非交易过户。</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熟悉股票价格指数的概念和功能；了解股票价格指数的编制步骤和方法；熟悉我国主要的股票价格指数；了解海外国家主要股票市场的股票价格指数。</w:t>
      </w:r>
    </w:p>
    <w:p>
      <w:pPr>
        <w:spacing w:line="4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熟悉沪港通和</w:t>
      </w:r>
      <w:r>
        <w:rPr>
          <w:rFonts w:ascii="Times New Roman" w:hAnsi="Times New Roman" w:eastAsia="仿宋_GB2312"/>
          <w:sz w:val="28"/>
          <w:szCs w:val="28"/>
        </w:rPr>
        <w:t>深港通</w:t>
      </w:r>
      <w:r>
        <w:rPr>
          <w:rFonts w:hint="eastAsia" w:ascii="Times New Roman" w:hAnsi="Times New Roman" w:eastAsia="仿宋_GB2312"/>
          <w:sz w:val="28"/>
          <w:szCs w:val="28"/>
        </w:rPr>
        <w:t>的概念及组成部分；了解沪港通和</w:t>
      </w:r>
      <w:r>
        <w:rPr>
          <w:rFonts w:ascii="Times New Roman" w:hAnsi="Times New Roman" w:eastAsia="仿宋_GB2312"/>
          <w:sz w:val="28"/>
          <w:szCs w:val="28"/>
        </w:rPr>
        <w:t>深港通</w:t>
      </w:r>
      <w:r>
        <w:rPr>
          <w:rFonts w:hint="eastAsia" w:ascii="Times New Roman" w:hAnsi="Times New Roman" w:eastAsia="仿宋_GB2312"/>
          <w:sz w:val="28"/>
          <w:szCs w:val="28"/>
        </w:rPr>
        <w:t>股票范围及投资额度的相关规定。</w:t>
      </w:r>
    </w:p>
    <w:p>
      <w:pPr>
        <w:pStyle w:val="3"/>
        <w:spacing w:line="400" w:lineRule="exact"/>
        <w:jc w:val="center"/>
        <w:rPr>
          <w:rFonts w:ascii="Times New Roman" w:hAnsi="Times New Roman" w:eastAsia="仿宋_GB2312"/>
          <w:sz w:val="28"/>
          <w:szCs w:val="28"/>
        </w:rPr>
      </w:pPr>
      <w:bookmarkStart w:id="353" w:name="_Toc516833979"/>
      <w:bookmarkStart w:id="354" w:name="_Toc516841868"/>
      <w:bookmarkStart w:id="355" w:name="_Toc520989347"/>
      <w:r>
        <w:rPr>
          <w:rFonts w:hint="eastAsia" w:ascii="Times New Roman" w:hAnsi="Times New Roman" w:eastAsia="仿宋_GB2312"/>
          <w:sz w:val="28"/>
          <w:szCs w:val="28"/>
        </w:rPr>
        <w:t>第四节 股票</w:t>
      </w:r>
      <w:r>
        <w:rPr>
          <w:rFonts w:ascii="Times New Roman" w:hAnsi="Times New Roman" w:eastAsia="仿宋_GB2312"/>
          <w:sz w:val="28"/>
          <w:szCs w:val="28"/>
        </w:rPr>
        <w:t>估值</w:t>
      </w:r>
      <w:bookmarkEnd w:id="353"/>
      <w:bookmarkEnd w:id="354"/>
      <w:bookmarkEnd w:id="355"/>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掌握股票票面价值、账面价值、清算价值、内在价值的概念与联系；熟悉股票的理论价格与市场价格的概念及引起股票价格变动的直接原因；了解影响股票价格变动的相关因素</w:t>
      </w:r>
      <w:r>
        <w:rPr>
          <w:rFonts w:hint="eastAsia" w:ascii="Times New Roman" w:hAnsi="Times New Roman" w:eastAsia="仿宋_GB2312"/>
          <w:sz w:val="28"/>
          <w:szCs w:val="28"/>
        </w:rPr>
        <w:t>；了解基本分析、技术分析、量化分析的概念。</w:t>
      </w:r>
    </w:p>
    <w:p>
      <w:pPr>
        <w:spacing w:line="4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熟悉货币的</w:t>
      </w:r>
      <w:r>
        <w:rPr>
          <w:rFonts w:ascii="Times New Roman" w:hAnsi="Times New Roman" w:eastAsia="仿宋_GB2312"/>
          <w:sz w:val="28"/>
          <w:szCs w:val="28"/>
        </w:rPr>
        <w:t>时间价值</w:t>
      </w:r>
      <w:r>
        <w:rPr>
          <w:rFonts w:hint="eastAsia" w:ascii="Times New Roman" w:hAnsi="Times New Roman" w:eastAsia="仿宋_GB2312"/>
          <w:sz w:val="28"/>
          <w:szCs w:val="28"/>
        </w:rPr>
        <w:t>、复利、现值、贴现的</w:t>
      </w:r>
      <w:r>
        <w:rPr>
          <w:rFonts w:ascii="Times New Roman" w:hAnsi="Times New Roman" w:eastAsia="仿宋_GB2312"/>
          <w:sz w:val="28"/>
          <w:szCs w:val="28"/>
        </w:rPr>
        <w:t>概念；</w:t>
      </w:r>
      <w:r>
        <w:rPr>
          <w:rFonts w:hint="eastAsia" w:ascii="Times New Roman" w:hAnsi="Times New Roman" w:eastAsia="仿宋_GB2312"/>
          <w:sz w:val="28"/>
          <w:szCs w:val="28"/>
        </w:rPr>
        <w:t>熟悉影响股票投资价值的因素；了解股票的绝对估值方法和相对估值方法。</w:t>
      </w:r>
    </w:p>
    <w:p>
      <w:pPr>
        <w:spacing w:line="400" w:lineRule="exact"/>
        <w:ind w:firstLine="560" w:firstLineChars="200"/>
        <w:rPr>
          <w:rFonts w:ascii="Times New Roman" w:hAnsi="Times New Roman" w:eastAsia="仿宋_GB2312"/>
          <w:sz w:val="28"/>
          <w:szCs w:val="28"/>
        </w:rPr>
      </w:pPr>
    </w:p>
    <w:p>
      <w:pPr>
        <w:pStyle w:val="2"/>
        <w:autoSpaceDN w:val="0"/>
        <w:adjustRightInd w:val="0"/>
        <w:snapToGrid w:val="0"/>
        <w:spacing w:line="620" w:lineRule="exact"/>
        <w:jc w:val="center"/>
        <w:textAlignment w:val="top"/>
        <w:rPr>
          <w:rFonts w:ascii="Times New Roman" w:hAnsi="Times New Roman"/>
          <w:b w:val="0"/>
          <w:bCs w:val="0"/>
          <w:color w:val="000000"/>
          <w:kern w:val="0"/>
          <w:sz w:val="30"/>
          <w:szCs w:val="30"/>
        </w:rPr>
      </w:pPr>
      <w:bookmarkStart w:id="356" w:name="_Toc30370"/>
      <w:bookmarkStart w:id="357" w:name="_Toc14634"/>
      <w:bookmarkStart w:id="358" w:name="_Toc27255"/>
      <w:bookmarkStart w:id="359" w:name="_Toc2550"/>
      <w:bookmarkStart w:id="360" w:name="_Toc21155"/>
      <w:bookmarkStart w:id="361" w:name="_Toc490557275"/>
      <w:bookmarkStart w:id="362" w:name="_Toc516841869"/>
      <w:bookmarkStart w:id="363" w:name="_Toc516833980"/>
      <w:bookmarkStart w:id="364" w:name="_Toc5096"/>
      <w:bookmarkStart w:id="365" w:name="_Toc5311"/>
      <w:bookmarkStart w:id="366" w:name="_Toc520989348"/>
      <w:r>
        <w:rPr>
          <w:rFonts w:ascii="Times New Roman" w:hAnsi="黑体" w:eastAsia="黑体"/>
          <w:b w:val="0"/>
          <w:bCs w:val="0"/>
          <w:color w:val="000000"/>
          <w:kern w:val="0"/>
          <w:sz w:val="30"/>
          <w:szCs w:val="30"/>
        </w:rPr>
        <w:t>第</w:t>
      </w:r>
      <w:r>
        <w:rPr>
          <w:rFonts w:hint="eastAsia" w:ascii="Times New Roman" w:hAnsi="黑体" w:eastAsia="黑体"/>
          <w:b w:val="0"/>
          <w:bCs w:val="0"/>
          <w:color w:val="000000"/>
          <w:kern w:val="0"/>
          <w:sz w:val="30"/>
          <w:szCs w:val="30"/>
        </w:rPr>
        <w:t>五</w:t>
      </w:r>
      <w:r>
        <w:rPr>
          <w:rFonts w:ascii="Times New Roman" w:hAnsi="黑体" w:eastAsia="黑体"/>
          <w:b w:val="0"/>
          <w:bCs w:val="0"/>
          <w:color w:val="000000"/>
          <w:kern w:val="0"/>
          <w:sz w:val="30"/>
          <w:szCs w:val="30"/>
        </w:rPr>
        <w:t>章</w:t>
      </w:r>
      <w:r>
        <w:rPr>
          <w:rFonts w:ascii="Times New Roman" w:hAnsi="Times New Roman" w:eastAsia="黑体"/>
          <w:b w:val="0"/>
          <w:bCs w:val="0"/>
          <w:color w:val="000000"/>
          <w:kern w:val="0"/>
          <w:sz w:val="30"/>
          <w:szCs w:val="30"/>
        </w:rPr>
        <w:t xml:space="preserve"> </w:t>
      </w:r>
      <w:r>
        <w:rPr>
          <w:rFonts w:ascii="Times New Roman" w:hAnsi="黑体" w:eastAsia="黑体"/>
          <w:b w:val="0"/>
          <w:bCs w:val="0"/>
          <w:color w:val="000000"/>
          <w:kern w:val="0"/>
          <w:sz w:val="30"/>
          <w:szCs w:val="30"/>
        </w:rPr>
        <w:t>债券</w:t>
      </w:r>
      <w:bookmarkEnd w:id="356"/>
      <w:bookmarkEnd w:id="357"/>
      <w:bookmarkEnd w:id="358"/>
      <w:bookmarkEnd w:id="359"/>
      <w:bookmarkEnd w:id="360"/>
      <w:bookmarkEnd w:id="361"/>
      <w:bookmarkEnd w:id="362"/>
      <w:bookmarkEnd w:id="363"/>
      <w:bookmarkEnd w:id="364"/>
      <w:bookmarkEnd w:id="365"/>
      <w:bookmarkEnd w:id="366"/>
    </w:p>
    <w:p>
      <w:pPr>
        <w:pStyle w:val="3"/>
        <w:spacing w:line="400" w:lineRule="exact"/>
        <w:jc w:val="center"/>
        <w:rPr>
          <w:rFonts w:ascii="Times New Roman" w:hAnsi="Times New Roman" w:eastAsia="仿宋_GB2312"/>
          <w:sz w:val="28"/>
          <w:szCs w:val="28"/>
        </w:rPr>
      </w:pPr>
      <w:bookmarkStart w:id="367" w:name="_Toc490557276"/>
      <w:bookmarkStart w:id="368" w:name="_Toc15754"/>
      <w:bookmarkStart w:id="369" w:name="_Toc23903"/>
      <w:bookmarkStart w:id="370" w:name="_Toc8365"/>
      <w:bookmarkStart w:id="371" w:name="_Toc18238"/>
      <w:bookmarkStart w:id="372" w:name="_Toc18422"/>
      <w:bookmarkStart w:id="373" w:name="_Toc10035"/>
      <w:bookmarkStart w:id="374" w:name="_Toc589"/>
      <w:bookmarkStart w:id="375" w:name="_Toc516833981"/>
      <w:bookmarkStart w:id="376" w:name="_Toc516841870"/>
      <w:bookmarkStart w:id="377" w:name="_Toc520989349"/>
      <w:r>
        <w:rPr>
          <w:rFonts w:ascii="Times New Roman" w:hAnsi="Times New Roman" w:eastAsia="仿宋_GB2312"/>
          <w:sz w:val="28"/>
          <w:szCs w:val="28"/>
        </w:rPr>
        <w:t>第一节 债券</w:t>
      </w:r>
      <w:bookmarkEnd w:id="367"/>
      <w:bookmarkEnd w:id="368"/>
      <w:bookmarkEnd w:id="369"/>
      <w:bookmarkEnd w:id="370"/>
      <w:bookmarkEnd w:id="371"/>
      <w:bookmarkEnd w:id="372"/>
      <w:bookmarkEnd w:id="373"/>
      <w:bookmarkEnd w:id="374"/>
      <w:r>
        <w:rPr>
          <w:rFonts w:hint="eastAsia" w:ascii="Times New Roman" w:hAnsi="Times New Roman" w:eastAsia="仿宋_GB2312"/>
          <w:sz w:val="28"/>
          <w:szCs w:val="28"/>
        </w:rPr>
        <w:t>概述</w:t>
      </w:r>
      <w:bookmarkEnd w:id="375"/>
      <w:bookmarkEnd w:id="376"/>
      <w:bookmarkEnd w:id="377"/>
      <w:r>
        <w:rPr>
          <w:rFonts w:hint="eastAsia" w:ascii="Times New Roman" w:hAnsi="Times New Roman" w:eastAsia="仿宋_GB2312"/>
          <w:sz w:val="28"/>
          <w:szCs w:val="28"/>
        </w:rPr>
        <w:t xml:space="preserve"> </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掌握债券的定义、票面要素、特征、分类；熟悉债券与股票的异同点。</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掌握政府债券的定义、性质和特征；掌握中央政府债券的分类；了解我国国债的品种、特点和区别；掌握地方政府债券的概念；熟悉地方</w:t>
      </w:r>
      <w:r>
        <w:rPr>
          <w:rFonts w:hint="eastAsia" w:ascii="Times New Roman" w:hAnsi="Times New Roman" w:eastAsia="仿宋_GB2312"/>
          <w:sz w:val="28"/>
          <w:szCs w:val="28"/>
        </w:rPr>
        <w:t>政府</w:t>
      </w:r>
      <w:r>
        <w:rPr>
          <w:rFonts w:ascii="Times New Roman" w:hAnsi="Times New Roman" w:eastAsia="仿宋_GB2312"/>
          <w:sz w:val="28"/>
          <w:szCs w:val="28"/>
        </w:rPr>
        <w:t>债券的发行主体、分类方法；了解我国国债</w:t>
      </w:r>
      <w:r>
        <w:rPr>
          <w:rFonts w:hint="eastAsia" w:ascii="Times New Roman" w:hAnsi="Times New Roman" w:eastAsia="仿宋_GB2312"/>
          <w:sz w:val="28"/>
          <w:szCs w:val="28"/>
        </w:rPr>
        <w:t>与</w:t>
      </w:r>
      <w:r>
        <w:rPr>
          <w:rFonts w:ascii="Times New Roman" w:hAnsi="Times New Roman" w:eastAsia="仿宋_GB2312"/>
          <w:sz w:val="28"/>
          <w:szCs w:val="28"/>
        </w:rPr>
        <w:t>地方政府债券的发行情况。</w:t>
      </w:r>
    </w:p>
    <w:p>
      <w:pPr>
        <w:spacing w:line="400" w:lineRule="exact"/>
        <w:ind w:firstLine="560" w:firstLineChars="200"/>
        <w:rPr>
          <w:rFonts w:ascii="Times New Roman" w:hAnsi="Times New Roman" w:eastAsia="仿宋_GB2312"/>
          <w:b/>
          <w:bCs/>
          <w:sz w:val="36"/>
          <w:szCs w:val="36"/>
        </w:rPr>
      </w:pPr>
      <w:r>
        <w:rPr>
          <w:rFonts w:ascii="Times New Roman" w:hAnsi="Times New Roman" w:eastAsia="仿宋_GB2312"/>
          <w:sz w:val="28"/>
          <w:szCs w:val="28"/>
        </w:rPr>
        <w:t>掌握金融债券、公司债券和企业债券的定义和分类；了解我国金融债券的品种和管理规定；熟悉各种公司债券的含义；了解我国企业债的品种和管理规定；了解我国公司债券的管理规定；熟悉我国公司债券和企业债券的区别。</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掌握国际债券的定义、特征和分类；掌握外国债券和欧洲债券的概念、特点；了解我国国际债券的发行概况</w:t>
      </w:r>
      <w:r>
        <w:rPr>
          <w:rFonts w:hint="eastAsia" w:ascii="Times New Roman" w:hAnsi="Times New Roman" w:eastAsia="仿宋_GB2312"/>
          <w:sz w:val="28"/>
          <w:szCs w:val="28"/>
        </w:rPr>
        <w:t>。</w:t>
      </w:r>
    </w:p>
    <w:p>
      <w:pPr>
        <w:spacing w:line="400" w:lineRule="exact"/>
        <w:ind w:firstLine="560" w:firstLineChars="200"/>
        <w:rPr>
          <w:rFonts w:ascii="仿宋" w:hAnsi="仿宋" w:eastAsia="仿宋"/>
          <w:color w:val="FF0000"/>
          <w:sz w:val="28"/>
          <w:szCs w:val="28"/>
        </w:rPr>
      </w:pPr>
      <w:r>
        <w:rPr>
          <w:rFonts w:ascii="仿宋" w:hAnsi="仿宋" w:eastAsia="仿宋"/>
          <w:sz w:val="28"/>
          <w:szCs w:val="28"/>
        </w:rPr>
        <w:t>掌握资产证券化的定义</w:t>
      </w:r>
      <w:r>
        <w:rPr>
          <w:rFonts w:hint="eastAsia" w:ascii="仿宋" w:hAnsi="仿宋" w:eastAsia="仿宋"/>
          <w:sz w:val="28"/>
          <w:szCs w:val="28"/>
        </w:rPr>
        <w:t>与分类</w:t>
      </w:r>
      <w:r>
        <w:rPr>
          <w:rFonts w:ascii="仿宋" w:hAnsi="仿宋" w:eastAsia="仿宋"/>
          <w:sz w:val="28"/>
          <w:szCs w:val="28"/>
        </w:rPr>
        <w:t>；熟悉资产证券化</w:t>
      </w:r>
      <w:r>
        <w:rPr>
          <w:rFonts w:hint="eastAsia" w:ascii="仿宋" w:hAnsi="仿宋" w:eastAsia="仿宋"/>
          <w:sz w:val="28"/>
          <w:szCs w:val="28"/>
        </w:rPr>
        <w:t>各方参与者</w:t>
      </w:r>
      <w:r>
        <w:rPr>
          <w:rFonts w:ascii="仿宋" w:hAnsi="仿宋" w:eastAsia="仿宋"/>
          <w:sz w:val="28"/>
          <w:szCs w:val="28"/>
        </w:rPr>
        <w:t>；熟悉资产证券化</w:t>
      </w:r>
      <w:r>
        <w:rPr>
          <w:rFonts w:hint="eastAsia" w:ascii="仿宋" w:hAnsi="仿宋" w:eastAsia="仿宋"/>
          <w:sz w:val="28"/>
          <w:szCs w:val="28"/>
        </w:rPr>
        <w:t>的</w:t>
      </w:r>
      <w:r>
        <w:rPr>
          <w:rFonts w:ascii="仿宋" w:hAnsi="仿宋" w:eastAsia="仿宋"/>
          <w:sz w:val="28"/>
          <w:szCs w:val="28"/>
        </w:rPr>
        <w:t>具体操作要求；</w:t>
      </w:r>
      <w:r>
        <w:rPr>
          <w:rFonts w:hint="eastAsia" w:ascii="仿宋" w:hAnsi="仿宋" w:eastAsia="仿宋"/>
          <w:sz w:val="28"/>
          <w:szCs w:val="28"/>
        </w:rPr>
        <w:t>熟悉资产支持证券概念及分类</w:t>
      </w:r>
      <w:r>
        <w:rPr>
          <w:rFonts w:ascii="仿宋" w:hAnsi="仿宋" w:eastAsia="仿宋"/>
          <w:sz w:val="28"/>
          <w:szCs w:val="28"/>
        </w:rPr>
        <w:t>；熟悉资产证券化</w:t>
      </w:r>
      <w:r>
        <w:rPr>
          <w:rFonts w:hint="eastAsia" w:ascii="仿宋" w:hAnsi="仿宋" w:eastAsia="仿宋"/>
          <w:sz w:val="28"/>
          <w:szCs w:val="28"/>
        </w:rPr>
        <w:t>的</w:t>
      </w:r>
      <w:r>
        <w:rPr>
          <w:rFonts w:ascii="仿宋" w:hAnsi="仿宋" w:eastAsia="仿宋"/>
          <w:sz w:val="28"/>
          <w:szCs w:val="28"/>
        </w:rPr>
        <w:t>主要产品；了解资产证券化</w:t>
      </w:r>
      <w:r>
        <w:rPr>
          <w:rFonts w:hint="eastAsia" w:ascii="仿宋" w:hAnsi="仿宋" w:eastAsia="仿宋"/>
          <w:sz w:val="28"/>
          <w:szCs w:val="28"/>
        </w:rPr>
        <w:t>兴起</w:t>
      </w:r>
      <w:r>
        <w:rPr>
          <w:rFonts w:ascii="仿宋" w:hAnsi="仿宋" w:eastAsia="仿宋"/>
          <w:sz w:val="28"/>
          <w:szCs w:val="28"/>
        </w:rPr>
        <w:t>的经济动因；</w:t>
      </w:r>
      <w:r>
        <w:rPr>
          <w:rFonts w:hint="eastAsia" w:ascii="仿宋" w:hAnsi="仿宋" w:eastAsia="仿宋"/>
          <w:sz w:val="28"/>
          <w:szCs w:val="28"/>
        </w:rPr>
        <w:t>了解美国次级贷款及相关证券化产品危机；我国资产证券化的发展历史。</w:t>
      </w:r>
    </w:p>
    <w:p>
      <w:pPr>
        <w:pStyle w:val="3"/>
        <w:spacing w:line="400" w:lineRule="exact"/>
        <w:jc w:val="center"/>
        <w:rPr>
          <w:rFonts w:ascii="Times New Roman" w:hAnsi="Times New Roman" w:eastAsia="仿宋_GB2312"/>
          <w:sz w:val="28"/>
          <w:szCs w:val="28"/>
        </w:rPr>
      </w:pPr>
      <w:bookmarkStart w:id="378" w:name="_Toc5200"/>
      <w:bookmarkStart w:id="379" w:name="_Toc30956"/>
      <w:bookmarkStart w:id="380" w:name="_Toc21701"/>
      <w:bookmarkStart w:id="381" w:name="_Toc27312"/>
      <w:bookmarkStart w:id="382" w:name="_Toc31056"/>
      <w:bookmarkStart w:id="383" w:name="_Toc7932"/>
      <w:bookmarkStart w:id="384" w:name="_Toc21033"/>
      <w:bookmarkStart w:id="385" w:name="_Toc490557277"/>
      <w:bookmarkStart w:id="386" w:name="_Toc516833982"/>
      <w:bookmarkStart w:id="387" w:name="_Toc516841871"/>
      <w:bookmarkStart w:id="388" w:name="_Toc520989350"/>
      <w:r>
        <w:rPr>
          <w:rFonts w:ascii="Times New Roman" w:hAnsi="Times New Roman" w:eastAsia="仿宋_GB2312"/>
          <w:sz w:val="28"/>
          <w:szCs w:val="28"/>
        </w:rPr>
        <w:t>第二节 债券发行</w:t>
      </w:r>
      <w:bookmarkEnd w:id="378"/>
      <w:bookmarkEnd w:id="379"/>
      <w:bookmarkEnd w:id="380"/>
      <w:bookmarkEnd w:id="381"/>
      <w:bookmarkEnd w:id="382"/>
      <w:bookmarkEnd w:id="383"/>
      <w:bookmarkEnd w:id="384"/>
      <w:bookmarkEnd w:id="385"/>
      <w:bookmarkEnd w:id="386"/>
      <w:bookmarkEnd w:id="387"/>
      <w:bookmarkEnd w:id="388"/>
      <w:r>
        <w:rPr>
          <w:rFonts w:hint="eastAsia" w:ascii="Times New Roman" w:hAnsi="Times New Roman" w:eastAsia="仿宋_GB2312"/>
          <w:sz w:val="28"/>
          <w:szCs w:val="28"/>
        </w:rPr>
        <w:t xml:space="preserve"> </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掌握我国国债的发行方式；熟悉记账式国债和凭证式国债的承销程序；熟悉国债销售的价格和影响国债销售价格的因素。</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了解财政部代理发行地方政府债券和地方政府自行发债的异同。</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熟悉我国金融债券的发行条件、申报文件、操作要求、登记、托管与兑付的有关规定；了解次级债务的概念、募集方式；了解混合资本债券的概念、募集方式。</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熟悉我国企业债券和公司债券发行的基本条件、募集资金投向和不得再次发行的情形；了解企业债券和公司债券发行的条款设计要求。</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熟悉企业短期融资融券和中期票据的注册规则、承销的组织；熟悉中小非金融企业集合票据的特点、发行规模要求、偿债保障措施、评级要求、投资者保护机制。</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熟悉证券公司债券的发行条件与条款设计；</w:t>
      </w:r>
      <w:r>
        <w:rPr>
          <w:rFonts w:hint="eastAsia" w:ascii="Times New Roman" w:hAnsi="Times New Roman" w:eastAsia="仿宋_GB2312"/>
          <w:sz w:val="28"/>
          <w:szCs w:val="28"/>
        </w:rPr>
        <w:t>了解证券公司次级债券的发行条件；</w:t>
      </w:r>
      <w:r>
        <w:rPr>
          <w:rFonts w:ascii="Times New Roman" w:hAnsi="Times New Roman" w:eastAsia="仿宋_GB2312"/>
          <w:sz w:val="28"/>
          <w:szCs w:val="28"/>
        </w:rPr>
        <w:t>了解证券公司债券发行的申报程序、申请文件的内容；熟悉证券公司债券的上市与交易的制度安排。</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了解国际开发机构人民币债券的发行与承销的有关规定。</w:t>
      </w:r>
    </w:p>
    <w:p>
      <w:pPr>
        <w:pStyle w:val="3"/>
        <w:spacing w:line="400" w:lineRule="exact"/>
        <w:jc w:val="center"/>
        <w:rPr>
          <w:rFonts w:ascii="Times New Roman" w:hAnsi="Times New Roman" w:eastAsia="仿宋_GB2312"/>
          <w:sz w:val="28"/>
          <w:szCs w:val="28"/>
        </w:rPr>
      </w:pPr>
      <w:bookmarkStart w:id="389" w:name="_Toc24802"/>
      <w:bookmarkStart w:id="390" w:name="_Toc13720"/>
      <w:bookmarkStart w:id="391" w:name="_Toc22028"/>
      <w:bookmarkStart w:id="392" w:name="_Toc5603"/>
      <w:bookmarkStart w:id="393" w:name="_Toc490557278"/>
      <w:bookmarkStart w:id="394" w:name="_Toc11995"/>
      <w:bookmarkStart w:id="395" w:name="_Toc516841872"/>
      <w:bookmarkStart w:id="396" w:name="_Toc18938"/>
      <w:bookmarkStart w:id="397" w:name="_Toc2518"/>
      <w:bookmarkStart w:id="398" w:name="_Toc516833983"/>
      <w:bookmarkStart w:id="399" w:name="_Toc520989351"/>
      <w:r>
        <w:rPr>
          <w:rFonts w:ascii="Times New Roman" w:hAnsi="Times New Roman" w:eastAsia="仿宋_GB2312"/>
          <w:sz w:val="28"/>
          <w:szCs w:val="28"/>
        </w:rPr>
        <w:t>第三节 债券交易</w:t>
      </w:r>
      <w:bookmarkEnd w:id="389"/>
      <w:bookmarkEnd w:id="390"/>
      <w:bookmarkEnd w:id="391"/>
      <w:bookmarkEnd w:id="392"/>
      <w:bookmarkEnd w:id="393"/>
      <w:bookmarkEnd w:id="394"/>
      <w:bookmarkEnd w:id="395"/>
      <w:bookmarkEnd w:id="396"/>
      <w:bookmarkEnd w:id="397"/>
      <w:bookmarkEnd w:id="398"/>
      <w:bookmarkEnd w:id="399"/>
      <w:r>
        <w:rPr>
          <w:rFonts w:hint="eastAsia" w:ascii="Times New Roman" w:hAnsi="Times New Roman" w:eastAsia="仿宋_GB2312"/>
          <w:sz w:val="28"/>
          <w:szCs w:val="28"/>
        </w:rPr>
        <w:t xml:space="preserve"> </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掌握债券现券交易、回购交易、远期交易和期货交易的基本概念；熟悉债券现券交易、回购交易、远期交易和期货交易的流程和区别；掌握债券报价的主要方式；熟悉债券的开户、交易、清算</w:t>
      </w:r>
      <w:r>
        <w:rPr>
          <w:rFonts w:hint="eastAsia" w:ascii="Times New Roman" w:hAnsi="Times New Roman" w:eastAsia="仿宋_GB2312"/>
          <w:sz w:val="28"/>
          <w:szCs w:val="28"/>
        </w:rPr>
        <w:t>、交收</w:t>
      </w:r>
      <w:r>
        <w:rPr>
          <w:rFonts w:ascii="Times New Roman" w:hAnsi="Times New Roman" w:eastAsia="仿宋_GB2312"/>
          <w:sz w:val="28"/>
          <w:szCs w:val="28"/>
        </w:rPr>
        <w:t>的概念及有关规定；熟悉债券</w:t>
      </w:r>
      <w:r>
        <w:rPr>
          <w:rFonts w:hint="eastAsia" w:ascii="Times New Roman" w:hAnsi="Times New Roman" w:eastAsia="仿宋_GB2312"/>
          <w:sz w:val="28"/>
          <w:szCs w:val="28"/>
        </w:rPr>
        <w:t>登记、</w:t>
      </w:r>
      <w:r>
        <w:rPr>
          <w:rFonts w:ascii="Times New Roman" w:hAnsi="Times New Roman" w:eastAsia="仿宋_GB2312"/>
          <w:sz w:val="28"/>
          <w:szCs w:val="28"/>
        </w:rPr>
        <w:t>托管、兑付及付息的有关规定。</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掌握债券评级的定义与内涵；了解债券评级的程序；熟悉债券评级的等级标准及主要内容。</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了解银行间债券市场的发展情况；了解交易所债券市场的发展情况；熟悉银行间债券市场与交易所债券市场的交易方式、托管方式及结算方式；熟悉债券市场转</w:t>
      </w:r>
      <w:r>
        <w:rPr>
          <w:rFonts w:hint="eastAsia" w:ascii="Times New Roman" w:hAnsi="Times New Roman" w:eastAsia="仿宋_GB2312"/>
          <w:sz w:val="28"/>
          <w:szCs w:val="28"/>
        </w:rPr>
        <w:t>托</w:t>
      </w:r>
      <w:r>
        <w:rPr>
          <w:rFonts w:ascii="Times New Roman" w:hAnsi="Times New Roman" w:eastAsia="仿宋_GB2312"/>
          <w:sz w:val="28"/>
          <w:szCs w:val="28"/>
        </w:rPr>
        <w:t>管的定义及条件。</w:t>
      </w:r>
    </w:p>
    <w:p>
      <w:pPr>
        <w:pStyle w:val="3"/>
        <w:spacing w:line="400" w:lineRule="exact"/>
        <w:jc w:val="center"/>
        <w:rPr>
          <w:rFonts w:ascii="Times New Roman" w:hAnsi="Times New Roman" w:eastAsia="仿宋_GB2312"/>
          <w:sz w:val="28"/>
          <w:szCs w:val="28"/>
        </w:rPr>
      </w:pPr>
      <w:bookmarkStart w:id="400" w:name="_Toc490557279"/>
      <w:bookmarkStart w:id="401" w:name="_Toc516833984"/>
      <w:bookmarkStart w:id="402" w:name="_Toc516841873"/>
      <w:bookmarkStart w:id="403" w:name="_Toc520989352"/>
      <w:r>
        <w:rPr>
          <w:rFonts w:hint="eastAsia" w:ascii="Times New Roman" w:hAnsi="Times New Roman" w:eastAsia="仿宋_GB2312"/>
          <w:sz w:val="28"/>
          <w:szCs w:val="28"/>
        </w:rPr>
        <w:t>第四节 债券</w:t>
      </w:r>
      <w:r>
        <w:rPr>
          <w:rFonts w:ascii="Times New Roman" w:hAnsi="Times New Roman" w:eastAsia="仿宋_GB2312"/>
          <w:sz w:val="28"/>
          <w:szCs w:val="28"/>
        </w:rPr>
        <w:t>估值</w:t>
      </w:r>
      <w:bookmarkEnd w:id="400"/>
      <w:bookmarkEnd w:id="401"/>
      <w:bookmarkEnd w:id="402"/>
      <w:bookmarkEnd w:id="403"/>
    </w:p>
    <w:p>
      <w:pPr>
        <w:spacing w:line="4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熟悉</w:t>
      </w:r>
      <w:r>
        <w:rPr>
          <w:rFonts w:ascii="Times New Roman" w:hAnsi="Times New Roman" w:eastAsia="仿宋_GB2312"/>
          <w:sz w:val="28"/>
          <w:szCs w:val="28"/>
        </w:rPr>
        <w:t>债券</w:t>
      </w:r>
      <w:r>
        <w:rPr>
          <w:rFonts w:hint="eastAsia" w:ascii="Times New Roman" w:hAnsi="Times New Roman" w:eastAsia="仿宋_GB2312"/>
          <w:sz w:val="28"/>
          <w:szCs w:val="28"/>
        </w:rPr>
        <w:t>估值</w:t>
      </w:r>
      <w:r>
        <w:rPr>
          <w:rFonts w:ascii="Times New Roman" w:hAnsi="Times New Roman" w:eastAsia="仿宋_GB2312"/>
          <w:sz w:val="28"/>
          <w:szCs w:val="28"/>
        </w:rPr>
        <w:t>的</w:t>
      </w:r>
      <w:r>
        <w:rPr>
          <w:rFonts w:hint="eastAsia" w:ascii="Times New Roman" w:hAnsi="Times New Roman" w:eastAsia="仿宋_GB2312"/>
          <w:sz w:val="28"/>
          <w:szCs w:val="28"/>
        </w:rPr>
        <w:t>基本原理</w:t>
      </w:r>
      <w:r>
        <w:rPr>
          <w:rFonts w:ascii="Times New Roman" w:hAnsi="Times New Roman" w:eastAsia="仿宋_GB2312"/>
          <w:sz w:val="28"/>
          <w:szCs w:val="28"/>
        </w:rPr>
        <w:t>；</w:t>
      </w:r>
      <w:r>
        <w:rPr>
          <w:rFonts w:hint="eastAsia" w:ascii="Times New Roman" w:hAnsi="Times New Roman" w:eastAsia="仿宋_GB2312"/>
          <w:sz w:val="28"/>
          <w:szCs w:val="28"/>
        </w:rPr>
        <w:t>熟悉影响</w:t>
      </w:r>
      <w:r>
        <w:rPr>
          <w:rFonts w:ascii="Times New Roman" w:hAnsi="Times New Roman" w:eastAsia="仿宋_GB2312"/>
          <w:sz w:val="28"/>
          <w:szCs w:val="28"/>
        </w:rPr>
        <w:t>债券</w:t>
      </w:r>
      <w:r>
        <w:rPr>
          <w:rFonts w:hint="eastAsia" w:ascii="Times New Roman" w:hAnsi="Times New Roman" w:eastAsia="仿宋_GB2312"/>
          <w:sz w:val="28"/>
          <w:szCs w:val="28"/>
        </w:rPr>
        <w:t>价值</w:t>
      </w:r>
      <w:r>
        <w:rPr>
          <w:rFonts w:ascii="Times New Roman" w:hAnsi="Times New Roman" w:eastAsia="仿宋_GB2312"/>
          <w:sz w:val="28"/>
          <w:szCs w:val="28"/>
        </w:rPr>
        <w:t>的基本因素；</w:t>
      </w:r>
      <w:r>
        <w:rPr>
          <w:rFonts w:hint="eastAsia" w:ascii="仿宋" w:hAnsi="仿宋" w:eastAsia="仿宋"/>
          <w:sz w:val="28"/>
          <w:szCs w:val="28"/>
        </w:rPr>
        <w:t>了解</w:t>
      </w:r>
      <w:r>
        <w:rPr>
          <w:rFonts w:ascii="仿宋" w:hAnsi="仿宋" w:eastAsia="仿宋"/>
          <w:sz w:val="28"/>
          <w:szCs w:val="28"/>
        </w:rPr>
        <w:t>债券报价与实付价格</w:t>
      </w:r>
      <w:r>
        <w:rPr>
          <w:rFonts w:hint="eastAsia" w:ascii="仿宋" w:hAnsi="仿宋" w:eastAsia="仿宋"/>
          <w:sz w:val="28"/>
          <w:szCs w:val="28"/>
        </w:rPr>
        <w:t>；</w:t>
      </w:r>
      <w:r>
        <w:rPr>
          <w:rFonts w:hint="eastAsia" w:ascii="Times New Roman" w:hAnsi="Times New Roman" w:eastAsia="仿宋_GB2312"/>
          <w:sz w:val="28"/>
          <w:szCs w:val="28"/>
        </w:rPr>
        <w:t>了解</w:t>
      </w:r>
      <w:r>
        <w:rPr>
          <w:rFonts w:ascii="Times New Roman" w:hAnsi="Times New Roman" w:eastAsia="仿宋_GB2312"/>
          <w:sz w:val="28"/>
          <w:szCs w:val="28"/>
        </w:rPr>
        <w:t>零息债券、</w:t>
      </w:r>
      <w:r>
        <w:rPr>
          <w:rFonts w:hint="eastAsia" w:ascii="Times New Roman" w:hAnsi="Times New Roman" w:eastAsia="仿宋_GB2312"/>
          <w:sz w:val="28"/>
          <w:szCs w:val="28"/>
        </w:rPr>
        <w:t>附</w:t>
      </w:r>
      <w:r>
        <w:rPr>
          <w:rFonts w:ascii="Times New Roman" w:hAnsi="Times New Roman" w:eastAsia="仿宋_GB2312"/>
          <w:sz w:val="28"/>
          <w:szCs w:val="28"/>
        </w:rPr>
        <w:t>息债券</w:t>
      </w:r>
      <w:r>
        <w:rPr>
          <w:rFonts w:hint="eastAsia" w:ascii="Times New Roman" w:hAnsi="Times New Roman" w:eastAsia="仿宋_GB2312"/>
          <w:sz w:val="28"/>
          <w:szCs w:val="28"/>
        </w:rPr>
        <w:t>、</w:t>
      </w:r>
      <w:r>
        <w:rPr>
          <w:rFonts w:ascii="Times New Roman" w:hAnsi="Times New Roman" w:eastAsia="仿宋_GB2312"/>
          <w:sz w:val="28"/>
          <w:szCs w:val="28"/>
        </w:rPr>
        <w:t>累息债券</w:t>
      </w:r>
      <w:r>
        <w:rPr>
          <w:rFonts w:hint="eastAsia" w:ascii="Times New Roman" w:hAnsi="Times New Roman" w:eastAsia="仿宋_GB2312"/>
          <w:sz w:val="28"/>
          <w:szCs w:val="28"/>
        </w:rPr>
        <w:t>的</w:t>
      </w:r>
      <w:r>
        <w:rPr>
          <w:rFonts w:ascii="Times New Roman" w:hAnsi="Times New Roman" w:eastAsia="仿宋_GB2312"/>
          <w:sz w:val="28"/>
          <w:szCs w:val="28"/>
        </w:rPr>
        <w:t>估值</w:t>
      </w:r>
      <w:r>
        <w:rPr>
          <w:rFonts w:hint="eastAsia" w:ascii="Times New Roman" w:hAnsi="Times New Roman" w:eastAsia="仿宋_GB2312"/>
          <w:sz w:val="28"/>
          <w:szCs w:val="28"/>
        </w:rPr>
        <w:t>定价</w:t>
      </w:r>
      <w:r>
        <w:rPr>
          <w:rFonts w:ascii="Times New Roman" w:hAnsi="Times New Roman" w:eastAsia="仿宋_GB2312"/>
          <w:sz w:val="28"/>
          <w:szCs w:val="28"/>
        </w:rPr>
        <w:t>；</w:t>
      </w:r>
      <w:r>
        <w:rPr>
          <w:rFonts w:hint="eastAsia" w:ascii="Times New Roman" w:hAnsi="Times New Roman" w:eastAsia="仿宋_GB2312"/>
          <w:sz w:val="28"/>
          <w:szCs w:val="28"/>
        </w:rPr>
        <w:t>了解</w:t>
      </w:r>
      <w:r>
        <w:rPr>
          <w:rFonts w:hint="eastAsia" w:ascii="仿宋_GB2312" w:hAnsi="华文仿宋" w:eastAsia="仿宋_GB2312" w:cs="仿宋"/>
          <w:color w:val="000000"/>
          <w:sz w:val="28"/>
          <w:szCs w:val="28"/>
        </w:rPr>
        <w:t>债券当期收益率、到期收益率、即期利率、持有期收益率、赎回收益率的概念；</w:t>
      </w:r>
      <w:r>
        <w:rPr>
          <w:rFonts w:hint="eastAsia" w:ascii="Times New Roman" w:hAnsi="Times New Roman" w:eastAsia="仿宋_GB2312"/>
          <w:sz w:val="28"/>
          <w:szCs w:val="28"/>
        </w:rPr>
        <w:t>了解利率的</w:t>
      </w:r>
      <w:r>
        <w:rPr>
          <w:rFonts w:ascii="Times New Roman" w:hAnsi="Times New Roman" w:eastAsia="仿宋_GB2312"/>
          <w:sz w:val="28"/>
          <w:szCs w:val="28"/>
        </w:rPr>
        <w:t>风险结构</w:t>
      </w:r>
      <w:r>
        <w:rPr>
          <w:rFonts w:hint="eastAsia" w:ascii="Times New Roman" w:hAnsi="Times New Roman" w:eastAsia="仿宋_GB2312"/>
          <w:sz w:val="28"/>
          <w:szCs w:val="28"/>
        </w:rPr>
        <w:t>和期限</w:t>
      </w:r>
      <w:r>
        <w:rPr>
          <w:rFonts w:ascii="Times New Roman" w:hAnsi="Times New Roman" w:eastAsia="仿宋_GB2312"/>
          <w:sz w:val="28"/>
          <w:szCs w:val="28"/>
        </w:rPr>
        <w:t>结构</w:t>
      </w:r>
      <w:r>
        <w:rPr>
          <w:rFonts w:hint="eastAsia" w:ascii="Times New Roman" w:hAnsi="Times New Roman" w:eastAsia="仿宋_GB2312"/>
          <w:sz w:val="28"/>
          <w:szCs w:val="28"/>
        </w:rPr>
        <w:t>的概念。</w:t>
      </w:r>
    </w:p>
    <w:p>
      <w:pPr>
        <w:pStyle w:val="2"/>
        <w:autoSpaceDN w:val="0"/>
        <w:adjustRightInd w:val="0"/>
        <w:snapToGrid w:val="0"/>
        <w:spacing w:line="620" w:lineRule="exact"/>
        <w:jc w:val="center"/>
        <w:textAlignment w:val="top"/>
        <w:rPr>
          <w:rFonts w:ascii="Times New Roman" w:hAnsi="Times New Roman" w:eastAsia="黑体"/>
          <w:b w:val="0"/>
          <w:bCs w:val="0"/>
          <w:color w:val="000000"/>
          <w:kern w:val="0"/>
          <w:sz w:val="30"/>
          <w:szCs w:val="30"/>
        </w:rPr>
      </w:pPr>
      <w:bookmarkStart w:id="404" w:name="_Toc19206"/>
      <w:bookmarkStart w:id="405" w:name="_Toc20498"/>
      <w:bookmarkStart w:id="406" w:name="_Toc29092"/>
      <w:bookmarkStart w:id="407" w:name="_Toc845"/>
      <w:bookmarkStart w:id="408" w:name="_Toc18375"/>
      <w:bookmarkStart w:id="409" w:name="_Toc18393"/>
      <w:bookmarkStart w:id="410" w:name="_Toc11292"/>
      <w:bookmarkStart w:id="411" w:name="_Toc1449"/>
      <w:bookmarkStart w:id="412" w:name="_Toc490557280"/>
      <w:bookmarkStart w:id="413" w:name="_Toc516833985"/>
      <w:bookmarkStart w:id="414" w:name="_Toc516841874"/>
      <w:bookmarkStart w:id="415" w:name="_Toc520989353"/>
      <w:r>
        <w:rPr>
          <w:rFonts w:ascii="Times New Roman" w:hAnsi="黑体" w:eastAsia="黑体"/>
          <w:b w:val="0"/>
          <w:bCs w:val="0"/>
          <w:color w:val="000000"/>
          <w:kern w:val="0"/>
          <w:sz w:val="30"/>
          <w:szCs w:val="30"/>
        </w:rPr>
        <w:t>第</w:t>
      </w:r>
      <w:r>
        <w:rPr>
          <w:rFonts w:hint="eastAsia" w:ascii="Times New Roman" w:hAnsi="黑体" w:eastAsia="黑体"/>
          <w:b w:val="0"/>
          <w:bCs w:val="0"/>
          <w:color w:val="000000"/>
          <w:kern w:val="0"/>
          <w:sz w:val="30"/>
          <w:szCs w:val="30"/>
        </w:rPr>
        <w:t>六</w:t>
      </w:r>
      <w:r>
        <w:rPr>
          <w:rFonts w:ascii="Times New Roman" w:hAnsi="黑体" w:eastAsia="黑体"/>
          <w:b w:val="0"/>
          <w:bCs w:val="0"/>
          <w:color w:val="000000"/>
          <w:kern w:val="0"/>
          <w:sz w:val="30"/>
          <w:szCs w:val="30"/>
        </w:rPr>
        <w:t>章</w:t>
      </w:r>
      <w:r>
        <w:rPr>
          <w:rFonts w:ascii="Times New Roman" w:hAnsi="Times New Roman" w:eastAsia="黑体"/>
          <w:b w:val="0"/>
          <w:bCs w:val="0"/>
          <w:color w:val="000000"/>
          <w:kern w:val="0"/>
          <w:sz w:val="30"/>
          <w:szCs w:val="30"/>
        </w:rPr>
        <w:t xml:space="preserve"> </w:t>
      </w:r>
      <w:bookmarkEnd w:id="404"/>
      <w:bookmarkEnd w:id="405"/>
      <w:bookmarkEnd w:id="406"/>
      <w:bookmarkEnd w:id="407"/>
      <w:bookmarkEnd w:id="408"/>
      <w:bookmarkEnd w:id="409"/>
      <w:bookmarkEnd w:id="410"/>
      <w:bookmarkEnd w:id="411"/>
      <w:r>
        <w:rPr>
          <w:rFonts w:hint="eastAsia" w:ascii="Times New Roman" w:hAnsi="黑体" w:eastAsia="黑体"/>
          <w:b w:val="0"/>
          <w:bCs w:val="0"/>
          <w:color w:val="000000"/>
          <w:kern w:val="0"/>
          <w:sz w:val="30"/>
          <w:szCs w:val="30"/>
        </w:rPr>
        <w:t>证券投资基金</w:t>
      </w:r>
      <w:bookmarkEnd w:id="412"/>
      <w:bookmarkEnd w:id="413"/>
      <w:bookmarkEnd w:id="414"/>
      <w:bookmarkEnd w:id="415"/>
    </w:p>
    <w:p>
      <w:pPr>
        <w:pStyle w:val="3"/>
        <w:spacing w:line="400" w:lineRule="exact"/>
        <w:jc w:val="center"/>
        <w:rPr>
          <w:rFonts w:ascii="Times New Roman" w:hAnsi="Times New Roman" w:eastAsia="仿宋_GB2312"/>
          <w:sz w:val="28"/>
          <w:szCs w:val="28"/>
        </w:rPr>
      </w:pPr>
      <w:bookmarkStart w:id="416" w:name="_Toc516841875"/>
      <w:bookmarkStart w:id="417" w:name="_Toc516833986"/>
      <w:bookmarkStart w:id="418" w:name="_Toc520989354"/>
      <w:bookmarkStart w:id="419" w:name="_Toc28141"/>
      <w:bookmarkStart w:id="420" w:name="_Toc3903"/>
      <w:bookmarkStart w:id="421" w:name="_Toc31975"/>
      <w:bookmarkStart w:id="422" w:name="_Toc18389"/>
      <w:bookmarkStart w:id="423" w:name="_Toc22340"/>
      <w:bookmarkStart w:id="424" w:name="_Toc11953"/>
      <w:bookmarkStart w:id="425" w:name="_Toc30955"/>
      <w:bookmarkStart w:id="426" w:name="_Toc22261"/>
      <w:bookmarkStart w:id="427" w:name="_Toc490557283"/>
      <w:r>
        <w:rPr>
          <w:rFonts w:ascii="Times New Roman" w:hAnsi="Times New Roman" w:eastAsia="仿宋_GB2312"/>
          <w:sz w:val="28"/>
          <w:szCs w:val="28"/>
        </w:rPr>
        <w:t>第一节</w:t>
      </w:r>
      <w:r>
        <w:rPr>
          <w:rFonts w:hint="eastAsia" w:ascii="Times New Roman" w:hAnsi="Times New Roman" w:eastAsia="仿宋_GB2312"/>
          <w:sz w:val="28"/>
          <w:szCs w:val="28"/>
        </w:rPr>
        <w:t xml:space="preserve"> </w:t>
      </w:r>
      <w:r>
        <w:rPr>
          <w:rFonts w:ascii="Times New Roman" w:hAnsi="Times New Roman" w:eastAsia="仿宋_GB2312"/>
          <w:sz w:val="28"/>
          <w:szCs w:val="28"/>
        </w:rPr>
        <w:t>证券投资基金</w:t>
      </w:r>
      <w:r>
        <w:rPr>
          <w:rFonts w:hint="eastAsia" w:ascii="Times New Roman" w:hAnsi="Times New Roman" w:eastAsia="仿宋_GB2312"/>
          <w:sz w:val="28"/>
          <w:szCs w:val="28"/>
        </w:rPr>
        <w:t>概述</w:t>
      </w:r>
      <w:bookmarkEnd w:id="416"/>
      <w:bookmarkEnd w:id="417"/>
      <w:bookmarkEnd w:id="418"/>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掌握证券投资基金的</w:t>
      </w:r>
      <w:r>
        <w:rPr>
          <w:rFonts w:hint="eastAsia" w:ascii="Times New Roman" w:hAnsi="Times New Roman" w:eastAsia="仿宋_GB2312"/>
          <w:sz w:val="28"/>
          <w:szCs w:val="28"/>
        </w:rPr>
        <w:t>概念</w:t>
      </w:r>
      <w:r>
        <w:rPr>
          <w:rFonts w:ascii="Times New Roman" w:hAnsi="Times New Roman" w:eastAsia="仿宋_GB2312"/>
          <w:sz w:val="28"/>
          <w:szCs w:val="28"/>
        </w:rPr>
        <w:t>和</w:t>
      </w:r>
      <w:r>
        <w:rPr>
          <w:rFonts w:hint="eastAsia" w:ascii="Times New Roman" w:hAnsi="Times New Roman" w:eastAsia="仿宋_GB2312"/>
          <w:sz w:val="28"/>
          <w:szCs w:val="28"/>
        </w:rPr>
        <w:t>特点</w:t>
      </w:r>
      <w:r>
        <w:rPr>
          <w:rFonts w:ascii="Times New Roman" w:hAnsi="Times New Roman" w:eastAsia="仿宋_GB2312"/>
          <w:sz w:val="28"/>
          <w:szCs w:val="28"/>
        </w:rPr>
        <w:t>；掌握基金与股票、债券的区别；掌握契约型基金与公司型基金、封闭式基金与开放式基金的</w:t>
      </w:r>
      <w:r>
        <w:rPr>
          <w:rFonts w:hint="eastAsia" w:ascii="Times New Roman" w:hAnsi="Times New Roman" w:eastAsia="仿宋_GB2312"/>
          <w:sz w:val="28"/>
          <w:szCs w:val="28"/>
        </w:rPr>
        <w:t>概念</w:t>
      </w:r>
      <w:r>
        <w:rPr>
          <w:rFonts w:ascii="Times New Roman" w:hAnsi="Times New Roman" w:eastAsia="仿宋_GB2312"/>
          <w:sz w:val="28"/>
          <w:szCs w:val="28"/>
        </w:rPr>
        <w:t>与区别；</w:t>
      </w:r>
      <w:r>
        <w:rPr>
          <w:rFonts w:hint="eastAsia" w:ascii="Times New Roman" w:hAnsi="Times New Roman" w:eastAsia="仿宋_GB2312"/>
          <w:sz w:val="28"/>
          <w:szCs w:val="28"/>
        </w:rPr>
        <w:t>熟悉股票基金、债券基金、混合型基金、货币市场基金的概念；熟悉</w:t>
      </w:r>
      <w:r>
        <w:rPr>
          <w:rFonts w:ascii="Times New Roman" w:hAnsi="Times New Roman" w:eastAsia="仿宋_GB2312"/>
          <w:sz w:val="28"/>
          <w:szCs w:val="28"/>
        </w:rPr>
        <w:t>公募</w:t>
      </w:r>
      <w:r>
        <w:rPr>
          <w:rFonts w:hint="eastAsia" w:ascii="Times New Roman" w:hAnsi="Times New Roman" w:eastAsia="仿宋_GB2312"/>
          <w:sz w:val="28"/>
          <w:szCs w:val="28"/>
        </w:rPr>
        <w:t>基金</w:t>
      </w:r>
      <w:r>
        <w:rPr>
          <w:rFonts w:ascii="Times New Roman" w:hAnsi="Times New Roman" w:eastAsia="仿宋_GB2312"/>
          <w:sz w:val="28"/>
          <w:szCs w:val="28"/>
        </w:rPr>
        <w:t>与私募</w:t>
      </w:r>
      <w:r>
        <w:rPr>
          <w:rFonts w:hint="eastAsia" w:ascii="Times New Roman" w:hAnsi="Times New Roman" w:eastAsia="仿宋_GB2312"/>
          <w:sz w:val="28"/>
          <w:szCs w:val="28"/>
        </w:rPr>
        <w:t>基金</w:t>
      </w:r>
      <w:r>
        <w:rPr>
          <w:rFonts w:ascii="Times New Roman" w:hAnsi="Times New Roman" w:eastAsia="仿宋_GB2312"/>
          <w:sz w:val="28"/>
          <w:szCs w:val="28"/>
        </w:rPr>
        <w:t>的</w:t>
      </w:r>
      <w:r>
        <w:rPr>
          <w:rFonts w:hint="eastAsia" w:ascii="Times New Roman" w:hAnsi="Times New Roman" w:eastAsia="仿宋_GB2312"/>
          <w:sz w:val="28"/>
          <w:szCs w:val="28"/>
        </w:rPr>
        <w:t>区别</w:t>
      </w:r>
      <w:r>
        <w:rPr>
          <w:rFonts w:ascii="Times New Roman" w:hAnsi="Times New Roman" w:eastAsia="仿宋_GB2312"/>
          <w:sz w:val="28"/>
          <w:szCs w:val="28"/>
        </w:rPr>
        <w:t>；掌握交易所交易</w:t>
      </w:r>
      <w:r>
        <w:rPr>
          <w:rFonts w:hint="eastAsia" w:ascii="Times New Roman" w:hAnsi="Times New Roman" w:eastAsia="仿宋_GB2312"/>
          <w:sz w:val="28"/>
          <w:szCs w:val="28"/>
        </w:rPr>
        <w:t>基金与上市开放式基金</w:t>
      </w:r>
      <w:r>
        <w:rPr>
          <w:rFonts w:ascii="Times New Roman" w:hAnsi="Times New Roman" w:eastAsia="仿宋_GB2312"/>
          <w:sz w:val="28"/>
          <w:szCs w:val="28"/>
        </w:rPr>
        <w:t>的概念、特点；</w:t>
      </w:r>
      <w:r>
        <w:rPr>
          <w:rFonts w:hint="eastAsia" w:ascii="Times New Roman" w:hAnsi="Times New Roman" w:eastAsia="仿宋_GB2312"/>
          <w:sz w:val="28"/>
          <w:szCs w:val="28"/>
        </w:rPr>
        <w:t>熟悉保本基金、QDII基金、分级基金、基金中基金以及伞形基金的概念；了解证券投资基金的起源与全球证券投资基金业发展概况；</w:t>
      </w:r>
      <w:r>
        <w:rPr>
          <w:rFonts w:ascii="Times New Roman" w:hAnsi="Times New Roman" w:eastAsia="仿宋_GB2312"/>
          <w:sz w:val="28"/>
          <w:szCs w:val="28"/>
        </w:rPr>
        <w:t>熟悉我国证券投资基金的发展概况</w:t>
      </w:r>
      <w:r>
        <w:rPr>
          <w:rFonts w:hint="eastAsia" w:ascii="Times New Roman" w:hAnsi="Times New Roman" w:eastAsia="仿宋_GB2312"/>
          <w:sz w:val="28"/>
          <w:szCs w:val="28"/>
        </w:rPr>
        <w:t>。</w:t>
      </w:r>
    </w:p>
    <w:p>
      <w:pPr>
        <w:pStyle w:val="3"/>
        <w:spacing w:line="400" w:lineRule="exact"/>
        <w:jc w:val="center"/>
        <w:rPr>
          <w:rFonts w:ascii="Times New Roman" w:hAnsi="Times New Roman" w:eastAsia="仿宋_GB2312"/>
          <w:sz w:val="28"/>
          <w:szCs w:val="28"/>
        </w:rPr>
      </w:pPr>
      <w:bookmarkStart w:id="428" w:name="_Toc516833987"/>
      <w:bookmarkStart w:id="429" w:name="_Toc516841876"/>
      <w:bookmarkStart w:id="430" w:name="_Toc520989355"/>
      <w:r>
        <w:rPr>
          <w:rFonts w:hint="eastAsia" w:ascii="Times New Roman" w:hAnsi="Times New Roman" w:eastAsia="仿宋_GB2312"/>
          <w:sz w:val="28"/>
          <w:szCs w:val="28"/>
        </w:rPr>
        <w:t xml:space="preserve">第二节 </w:t>
      </w:r>
      <w:bookmarkStart w:id="431" w:name="_Toc509307961"/>
      <w:r>
        <w:rPr>
          <w:rFonts w:hint="eastAsia" w:ascii="Times New Roman" w:hAnsi="Times New Roman" w:eastAsia="仿宋_GB2312"/>
          <w:sz w:val="28"/>
          <w:szCs w:val="28"/>
        </w:rPr>
        <w:t>证券投资基金的运作与市场参与主体</w:t>
      </w:r>
      <w:bookmarkEnd w:id="428"/>
      <w:bookmarkEnd w:id="429"/>
      <w:bookmarkEnd w:id="430"/>
      <w:bookmarkEnd w:id="431"/>
    </w:p>
    <w:p>
      <w:pPr>
        <w:spacing w:line="4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熟悉我国证券投资基金的运作关系；熟悉基金投资管理过程；熟悉基金投资面临的外部风险与内部风险；</w:t>
      </w:r>
      <w:r>
        <w:rPr>
          <w:rFonts w:ascii="Times New Roman" w:hAnsi="Times New Roman" w:eastAsia="仿宋_GB2312"/>
          <w:sz w:val="28"/>
          <w:szCs w:val="28"/>
        </w:rPr>
        <w:t>熟悉基金</w:t>
      </w:r>
      <w:r>
        <w:rPr>
          <w:rFonts w:hint="eastAsia" w:ascii="Times New Roman" w:hAnsi="Times New Roman" w:eastAsia="仿宋_GB2312"/>
          <w:sz w:val="28"/>
          <w:szCs w:val="28"/>
        </w:rPr>
        <w:t>市场参与主体</w:t>
      </w:r>
      <w:r>
        <w:rPr>
          <w:rFonts w:ascii="Times New Roman" w:hAnsi="Times New Roman" w:eastAsia="仿宋_GB2312"/>
          <w:sz w:val="28"/>
          <w:szCs w:val="28"/>
        </w:rPr>
        <w:t>。</w:t>
      </w:r>
    </w:p>
    <w:p>
      <w:pPr>
        <w:pStyle w:val="3"/>
        <w:spacing w:line="400" w:lineRule="exact"/>
        <w:jc w:val="center"/>
        <w:rPr>
          <w:rFonts w:ascii="Times New Roman" w:hAnsi="Times New Roman" w:eastAsia="仿宋_GB2312"/>
          <w:sz w:val="28"/>
          <w:szCs w:val="28"/>
        </w:rPr>
      </w:pPr>
      <w:bookmarkStart w:id="432" w:name="_Toc516833988"/>
      <w:bookmarkStart w:id="433" w:name="_Toc516841877"/>
      <w:bookmarkStart w:id="434" w:name="_Toc520989356"/>
      <w:r>
        <w:rPr>
          <w:rFonts w:hint="eastAsia" w:ascii="Times New Roman" w:hAnsi="Times New Roman" w:eastAsia="仿宋_GB2312"/>
          <w:sz w:val="28"/>
          <w:szCs w:val="28"/>
        </w:rPr>
        <w:t>第三节 基金的募集、申购赎回与交易</w:t>
      </w:r>
      <w:bookmarkEnd w:id="432"/>
      <w:bookmarkEnd w:id="433"/>
      <w:bookmarkEnd w:id="434"/>
    </w:p>
    <w:p>
      <w:pPr>
        <w:spacing w:line="4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熟悉拟募集基金应具备的条件；熟悉基金的募集步骤；熟悉开放式基金的认购步骤、认购方式、认购费率和收费模式；熟悉开放式基金申购、赎回的概念；熟悉认购与申购的区别；熟悉申购、赎回的原则；了解申购、赎回费用及销售服务费的概念；熟悉开放式基金份额的转换、非交易过户、转托管与冻结的概念；熟悉封闭式基金的交易规则与交易费用。</w:t>
      </w:r>
    </w:p>
    <w:p>
      <w:pPr>
        <w:pStyle w:val="3"/>
        <w:spacing w:line="400" w:lineRule="exact"/>
        <w:jc w:val="center"/>
        <w:rPr>
          <w:rFonts w:ascii="Times New Roman" w:hAnsi="Times New Roman" w:eastAsia="仿宋_GB2312"/>
          <w:sz w:val="28"/>
          <w:szCs w:val="28"/>
        </w:rPr>
      </w:pPr>
      <w:bookmarkStart w:id="435" w:name="_Toc516841878"/>
      <w:bookmarkStart w:id="436" w:name="_Toc516833989"/>
      <w:bookmarkStart w:id="437" w:name="_Toc520989357"/>
      <w:r>
        <w:rPr>
          <w:rFonts w:hint="eastAsia" w:ascii="Times New Roman" w:hAnsi="Times New Roman" w:eastAsia="仿宋_GB2312"/>
          <w:sz w:val="28"/>
          <w:szCs w:val="28"/>
        </w:rPr>
        <w:t>第四节 基金的估值、费用与利润分配</w:t>
      </w:r>
      <w:bookmarkEnd w:id="435"/>
      <w:bookmarkEnd w:id="436"/>
      <w:bookmarkEnd w:id="437"/>
    </w:p>
    <w:p>
      <w:pPr>
        <w:spacing w:line="4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熟悉基金资产估值的概念；了解基金资产估值的重要性；熟悉基金资产估值需考虑的因素；熟悉我国基金资产估值的原则；</w:t>
      </w:r>
      <w:r>
        <w:rPr>
          <w:rFonts w:ascii="Times New Roman" w:hAnsi="Times New Roman" w:eastAsia="仿宋_GB2312"/>
          <w:sz w:val="28"/>
          <w:szCs w:val="28"/>
        </w:rPr>
        <w:t>熟悉基金</w:t>
      </w:r>
      <w:r>
        <w:rPr>
          <w:rFonts w:hint="eastAsia" w:ascii="Times New Roman" w:hAnsi="Times New Roman" w:eastAsia="仿宋_GB2312"/>
          <w:sz w:val="28"/>
          <w:szCs w:val="28"/>
        </w:rPr>
        <w:t>费用的种类；熟悉各种费用的计提标准及计提方式</w:t>
      </w:r>
      <w:r>
        <w:rPr>
          <w:rFonts w:ascii="Times New Roman" w:hAnsi="Times New Roman" w:eastAsia="仿宋_GB2312"/>
          <w:sz w:val="28"/>
          <w:szCs w:val="28"/>
        </w:rPr>
        <w:t>。</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熟悉基金收入的来源、利润分配方式；掌握</w:t>
      </w:r>
      <w:r>
        <w:rPr>
          <w:rFonts w:hint="eastAsia" w:ascii="Times New Roman" w:hAnsi="Times New Roman" w:eastAsia="仿宋_GB2312"/>
          <w:sz w:val="28"/>
          <w:szCs w:val="28"/>
        </w:rPr>
        <w:t>不同类型基金利润分配的原则；熟悉基金自身投资活动产生的税收；熟悉基金投资者（包括个人和机构）投资基金的税收。</w:t>
      </w:r>
    </w:p>
    <w:p>
      <w:pPr>
        <w:pStyle w:val="3"/>
        <w:spacing w:line="400" w:lineRule="exact"/>
        <w:jc w:val="center"/>
        <w:rPr>
          <w:rFonts w:ascii="Times New Roman" w:hAnsi="Times New Roman" w:eastAsia="仿宋_GB2312"/>
          <w:sz w:val="28"/>
          <w:szCs w:val="28"/>
        </w:rPr>
      </w:pPr>
      <w:bookmarkStart w:id="438" w:name="_Toc516841879"/>
      <w:bookmarkStart w:id="439" w:name="_Toc516833990"/>
      <w:bookmarkStart w:id="440" w:name="_Toc520989358"/>
      <w:r>
        <w:rPr>
          <w:rFonts w:hint="eastAsia" w:ascii="Times New Roman" w:hAnsi="Times New Roman" w:eastAsia="仿宋_GB2312"/>
          <w:sz w:val="28"/>
          <w:szCs w:val="28"/>
        </w:rPr>
        <w:t>第五节 证券投资基金的监管与信息披露</w:t>
      </w:r>
      <w:bookmarkEnd w:id="438"/>
      <w:bookmarkEnd w:id="439"/>
      <w:bookmarkEnd w:id="440"/>
    </w:p>
    <w:p>
      <w:pPr>
        <w:spacing w:line="4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熟悉基金监管的含义与作用；熟悉我国基金监管机构和自律组织；熟悉对基金机构的监管内容；掌握对公募基金销售活动的监管内容；掌握对公募基金投资与交易行为的监管的内容；熟悉基金信息披露的含义与作用；掌握基金信息披露的禁止性规定；熟悉基金募集信息披露、运作信息披露和临时信息披露的内容。</w:t>
      </w:r>
    </w:p>
    <w:p>
      <w:pPr>
        <w:pStyle w:val="3"/>
        <w:spacing w:line="400" w:lineRule="exact"/>
        <w:jc w:val="center"/>
        <w:rPr>
          <w:rFonts w:hint="eastAsia" w:ascii="Times New Roman" w:hAnsi="Times New Roman" w:eastAsia="仿宋_GB2312"/>
          <w:sz w:val="28"/>
          <w:szCs w:val="28"/>
        </w:rPr>
      </w:pPr>
      <w:bookmarkStart w:id="441" w:name="_Toc516841880"/>
      <w:bookmarkStart w:id="442" w:name="_Toc520989359"/>
      <w:r>
        <w:rPr>
          <w:rFonts w:hint="eastAsia" w:ascii="Times New Roman" w:hAnsi="Times New Roman" w:eastAsia="仿宋_GB2312"/>
          <w:sz w:val="28"/>
          <w:szCs w:val="28"/>
        </w:rPr>
        <w:t>第六节 非</w:t>
      </w:r>
      <w:r>
        <w:rPr>
          <w:rFonts w:ascii="Times New Roman" w:hAnsi="Times New Roman" w:eastAsia="仿宋_GB2312"/>
          <w:sz w:val="28"/>
          <w:szCs w:val="28"/>
        </w:rPr>
        <w:t>公开募集证券投资基金</w:t>
      </w:r>
      <w:bookmarkEnd w:id="441"/>
      <w:bookmarkEnd w:id="442"/>
    </w:p>
    <w:p>
      <w:pPr>
        <w:spacing w:line="4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掌握对非公开募集证券投资基金的基本规范；熟悉私募基金的募集程序；熟悉私募基金的信息披露。</w:t>
      </w:r>
    </w:p>
    <w:p>
      <w:pPr>
        <w:pStyle w:val="2"/>
        <w:autoSpaceDN w:val="0"/>
        <w:adjustRightInd w:val="0"/>
        <w:snapToGrid w:val="0"/>
        <w:spacing w:line="620" w:lineRule="exact"/>
        <w:jc w:val="center"/>
        <w:textAlignment w:val="top"/>
        <w:rPr>
          <w:rFonts w:ascii="Times New Roman" w:hAnsi="黑体" w:eastAsia="黑体"/>
          <w:b w:val="0"/>
          <w:bCs w:val="0"/>
          <w:color w:val="000000"/>
          <w:kern w:val="0"/>
          <w:sz w:val="30"/>
          <w:szCs w:val="30"/>
        </w:rPr>
      </w:pPr>
      <w:bookmarkStart w:id="443" w:name="_Toc516833991"/>
      <w:bookmarkStart w:id="444" w:name="_Toc516841881"/>
      <w:bookmarkStart w:id="445" w:name="_Toc520989360"/>
      <w:r>
        <w:rPr>
          <w:rFonts w:ascii="Times New Roman" w:hAnsi="黑体" w:eastAsia="黑体"/>
          <w:b w:val="0"/>
          <w:bCs w:val="0"/>
          <w:color w:val="000000"/>
          <w:kern w:val="0"/>
          <w:sz w:val="30"/>
          <w:szCs w:val="30"/>
        </w:rPr>
        <w:t>第</w:t>
      </w:r>
      <w:r>
        <w:rPr>
          <w:rFonts w:hint="eastAsia" w:ascii="Times New Roman" w:hAnsi="黑体" w:eastAsia="黑体"/>
          <w:b w:val="0"/>
          <w:bCs w:val="0"/>
          <w:color w:val="000000"/>
          <w:kern w:val="0"/>
          <w:sz w:val="30"/>
          <w:szCs w:val="30"/>
        </w:rPr>
        <w:t>七章</w:t>
      </w:r>
      <w:r>
        <w:rPr>
          <w:rFonts w:ascii="Times New Roman" w:hAnsi="黑体" w:eastAsia="黑体"/>
          <w:b w:val="0"/>
          <w:bCs w:val="0"/>
          <w:color w:val="000000"/>
          <w:kern w:val="0"/>
          <w:sz w:val="30"/>
          <w:szCs w:val="30"/>
        </w:rPr>
        <w:t xml:space="preserve"> </w:t>
      </w:r>
      <w:r>
        <w:rPr>
          <w:rFonts w:hint="eastAsia" w:ascii="Times New Roman" w:hAnsi="黑体" w:eastAsia="黑体"/>
          <w:b w:val="0"/>
          <w:bCs w:val="0"/>
          <w:color w:val="000000"/>
          <w:kern w:val="0"/>
          <w:sz w:val="30"/>
          <w:szCs w:val="30"/>
        </w:rPr>
        <w:t>金融</w:t>
      </w:r>
      <w:r>
        <w:rPr>
          <w:rFonts w:ascii="Times New Roman" w:hAnsi="黑体" w:eastAsia="黑体"/>
          <w:b w:val="0"/>
          <w:bCs w:val="0"/>
          <w:color w:val="000000"/>
          <w:kern w:val="0"/>
          <w:sz w:val="30"/>
          <w:szCs w:val="30"/>
        </w:rPr>
        <w:t>衍生工具</w:t>
      </w:r>
      <w:bookmarkEnd w:id="419"/>
      <w:bookmarkEnd w:id="420"/>
      <w:bookmarkEnd w:id="421"/>
      <w:bookmarkEnd w:id="422"/>
      <w:bookmarkEnd w:id="423"/>
      <w:bookmarkEnd w:id="424"/>
      <w:bookmarkEnd w:id="425"/>
      <w:bookmarkEnd w:id="426"/>
      <w:bookmarkEnd w:id="427"/>
      <w:bookmarkEnd w:id="443"/>
      <w:bookmarkEnd w:id="444"/>
      <w:bookmarkEnd w:id="445"/>
    </w:p>
    <w:p>
      <w:pPr>
        <w:pStyle w:val="3"/>
        <w:spacing w:line="400" w:lineRule="exact"/>
        <w:jc w:val="center"/>
        <w:rPr>
          <w:rFonts w:ascii="Times New Roman" w:hAnsi="Times New Roman" w:eastAsia="仿宋_GB2312"/>
          <w:sz w:val="28"/>
          <w:szCs w:val="28"/>
        </w:rPr>
      </w:pPr>
      <w:bookmarkStart w:id="446" w:name="_Toc516841882"/>
      <w:bookmarkStart w:id="447" w:name="_Toc516833992"/>
      <w:bookmarkStart w:id="448" w:name="_Toc520989361"/>
      <w:r>
        <w:rPr>
          <w:rFonts w:ascii="Times New Roman" w:hAnsi="Times New Roman" w:eastAsia="仿宋_GB2312"/>
          <w:sz w:val="28"/>
          <w:szCs w:val="28"/>
        </w:rPr>
        <w:t>第一节</w:t>
      </w:r>
      <w:r>
        <w:rPr>
          <w:rFonts w:hint="eastAsia" w:ascii="Times New Roman" w:hAnsi="Times New Roman" w:eastAsia="仿宋_GB2312"/>
          <w:sz w:val="28"/>
          <w:szCs w:val="28"/>
        </w:rPr>
        <w:t xml:space="preserve"> 金融</w:t>
      </w:r>
      <w:r>
        <w:rPr>
          <w:rFonts w:ascii="Times New Roman" w:hAnsi="Times New Roman" w:eastAsia="仿宋_GB2312"/>
          <w:sz w:val="28"/>
          <w:szCs w:val="28"/>
        </w:rPr>
        <w:t>衍生工具</w:t>
      </w:r>
      <w:r>
        <w:rPr>
          <w:rFonts w:hint="eastAsia" w:ascii="Times New Roman" w:hAnsi="Times New Roman" w:eastAsia="仿宋_GB2312"/>
          <w:sz w:val="28"/>
          <w:szCs w:val="28"/>
        </w:rPr>
        <w:t>概述</w:t>
      </w:r>
      <w:bookmarkEnd w:id="446"/>
      <w:bookmarkEnd w:id="447"/>
      <w:bookmarkEnd w:id="448"/>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掌握衍生工具的概念、基本特征；掌握衍生工具的分类；掌握股权类、货币类、利率类以及信用类衍生工具的概念及其分类。</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了解金融衍生工具的发展动因、发展现状和发展趋势；掌握金融衍生工具市场的特点与功能；了解我国衍生工具市场的发展状况。</w:t>
      </w:r>
    </w:p>
    <w:p>
      <w:pPr>
        <w:pStyle w:val="3"/>
        <w:spacing w:line="400" w:lineRule="exact"/>
        <w:jc w:val="center"/>
        <w:rPr>
          <w:rFonts w:ascii="Times New Roman" w:hAnsi="Times New Roman" w:eastAsia="仿宋_GB2312"/>
          <w:sz w:val="28"/>
          <w:szCs w:val="28"/>
        </w:rPr>
      </w:pPr>
      <w:bookmarkStart w:id="449" w:name="_Toc516833993"/>
      <w:bookmarkStart w:id="450" w:name="_Toc516841883"/>
      <w:bookmarkStart w:id="451" w:name="_Toc520989362"/>
      <w:r>
        <w:rPr>
          <w:rFonts w:hint="eastAsia" w:ascii="Times New Roman" w:hAnsi="Times New Roman" w:eastAsia="仿宋_GB2312"/>
          <w:sz w:val="28"/>
          <w:szCs w:val="28"/>
        </w:rPr>
        <w:t>第二节 金融远期、期货与互换</w:t>
      </w:r>
      <w:bookmarkEnd w:id="449"/>
      <w:bookmarkEnd w:id="450"/>
      <w:bookmarkEnd w:id="451"/>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掌握远期</w:t>
      </w:r>
      <w:r>
        <w:rPr>
          <w:rFonts w:hint="eastAsia" w:ascii="Times New Roman" w:hAnsi="Times New Roman" w:eastAsia="仿宋_GB2312"/>
          <w:sz w:val="28"/>
          <w:szCs w:val="28"/>
        </w:rPr>
        <w:t>、</w:t>
      </w:r>
      <w:r>
        <w:rPr>
          <w:rFonts w:ascii="Times New Roman" w:hAnsi="Times New Roman" w:eastAsia="仿宋_GB2312"/>
          <w:sz w:val="28"/>
          <w:szCs w:val="28"/>
        </w:rPr>
        <w:t>期货、期权和互换的定义、基本特征和区别</w:t>
      </w:r>
      <w:r>
        <w:rPr>
          <w:rFonts w:hint="eastAsia" w:ascii="Times New Roman" w:hAnsi="Times New Roman" w:eastAsia="仿宋_GB2312"/>
          <w:sz w:val="28"/>
          <w:szCs w:val="28"/>
        </w:rPr>
        <w:t>；</w:t>
      </w:r>
      <w:r>
        <w:rPr>
          <w:rFonts w:ascii="Times New Roman" w:hAnsi="Times New Roman" w:eastAsia="仿宋_GB2312"/>
          <w:sz w:val="28"/>
          <w:szCs w:val="28"/>
        </w:rPr>
        <w:t>掌握金融期货、金融期货合约的定义；了解金融期货合约的主要种类；掌握金融期货的集中交易制度、保证金制度、无负债结算制度、限仓制度、大户报告制度、每日价格波动限制</w:t>
      </w:r>
      <w:r>
        <w:rPr>
          <w:rFonts w:hint="eastAsia" w:ascii="Times New Roman" w:hAnsi="Times New Roman" w:eastAsia="仿宋_GB2312"/>
          <w:sz w:val="28"/>
          <w:szCs w:val="28"/>
        </w:rPr>
        <w:t>、强行平仓、强制减仓制度</w:t>
      </w:r>
      <w:r>
        <w:rPr>
          <w:rFonts w:ascii="Times New Roman" w:hAnsi="Times New Roman" w:eastAsia="仿宋_GB2312"/>
          <w:sz w:val="28"/>
          <w:szCs w:val="28"/>
        </w:rPr>
        <w:t>等主要交易制度；</w:t>
      </w:r>
      <w:r>
        <w:rPr>
          <w:rFonts w:hint="eastAsia" w:ascii="Times New Roman" w:hAnsi="Times New Roman" w:eastAsia="仿宋_GB2312"/>
          <w:sz w:val="28"/>
          <w:szCs w:val="28"/>
        </w:rPr>
        <w:t>掌握金融期货的种类与基本功能。</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了解人民币利率互换的业务内容；了解信用违约互换的含义和主要风险</w:t>
      </w:r>
      <w:r>
        <w:rPr>
          <w:rFonts w:hint="eastAsia" w:ascii="Times New Roman" w:hAnsi="Times New Roman" w:eastAsia="仿宋_GB2312"/>
          <w:sz w:val="28"/>
          <w:szCs w:val="28"/>
        </w:rPr>
        <w:t>；了解收益</w:t>
      </w:r>
      <w:r>
        <w:rPr>
          <w:rFonts w:ascii="Times New Roman" w:hAnsi="Times New Roman" w:eastAsia="仿宋_GB2312"/>
          <w:sz w:val="28"/>
          <w:szCs w:val="28"/>
        </w:rPr>
        <w:t>互换的应用。</w:t>
      </w:r>
    </w:p>
    <w:p>
      <w:pPr>
        <w:pStyle w:val="3"/>
        <w:spacing w:line="400" w:lineRule="exact"/>
        <w:jc w:val="center"/>
        <w:rPr>
          <w:rFonts w:ascii="Times New Roman" w:hAnsi="Times New Roman" w:eastAsia="仿宋_GB2312"/>
          <w:sz w:val="28"/>
          <w:szCs w:val="28"/>
        </w:rPr>
      </w:pPr>
      <w:bookmarkStart w:id="452" w:name="_Toc516833994"/>
      <w:bookmarkStart w:id="453" w:name="_Toc516841884"/>
      <w:bookmarkStart w:id="454" w:name="_Toc520989363"/>
      <w:r>
        <w:rPr>
          <w:rFonts w:hint="eastAsia" w:ascii="Times New Roman" w:hAnsi="Times New Roman" w:eastAsia="仿宋_GB2312"/>
          <w:sz w:val="28"/>
          <w:szCs w:val="28"/>
        </w:rPr>
        <w:t>第三节 金融期权与期权类金融衍生产品</w:t>
      </w:r>
      <w:bookmarkEnd w:id="452"/>
      <w:bookmarkEnd w:id="453"/>
      <w:bookmarkEnd w:id="454"/>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掌握金融期权的定义和特征；熟悉金融期货与金融期权的区别；熟悉金融期权的主要功能；了解金融期权的主要种类</w:t>
      </w:r>
      <w:r>
        <w:rPr>
          <w:rFonts w:hint="eastAsia" w:ascii="Times New Roman" w:hAnsi="Times New Roman" w:eastAsia="仿宋_GB2312"/>
          <w:sz w:val="28"/>
          <w:szCs w:val="28"/>
        </w:rPr>
        <w:t>；</w:t>
      </w:r>
      <w:r>
        <w:rPr>
          <w:rFonts w:ascii="Times New Roman" w:hAnsi="Times New Roman" w:eastAsia="仿宋_GB2312"/>
          <w:sz w:val="28"/>
          <w:szCs w:val="28"/>
        </w:rPr>
        <w:t>了解金融期权的主要</w:t>
      </w:r>
      <w:r>
        <w:rPr>
          <w:rFonts w:hint="eastAsia" w:ascii="Times New Roman" w:hAnsi="Times New Roman" w:eastAsia="仿宋_GB2312"/>
          <w:sz w:val="28"/>
          <w:szCs w:val="28"/>
        </w:rPr>
        <w:t>风险指标；了解权证的定义和分类；了解</w:t>
      </w:r>
      <w:r>
        <w:rPr>
          <w:rFonts w:ascii="Times New Roman" w:hAnsi="Times New Roman" w:eastAsia="仿宋_GB2312"/>
          <w:sz w:val="28"/>
          <w:szCs w:val="28"/>
        </w:rPr>
        <w:t>期权</w:t>
      </w:r>
      <w:r>
        <w:rPr>
          <w:rFonts w:hint="eastAsia" w:ascii="Times New Roman" w:hAnsi="Times New Roman" w:eastAsia="仿宋_GB2312"/>
          <w:sz w:val="28"/>
          <w:szCs w:val="28"/>
        </w:rPr>
        <w:t>品种及其</w:t>
      </w:r>
      <w:r>
        <w:rPr>
          <w:rFonts w:ascii="Times New Roman" w:hAnsi="Times New Roman" w:eastAsia="仿宋_GB2312"/>
          <w:sz w:val="28"/>
          <w:szCs w:val="28"/>
        </w:rPr>
        <w:t>应用。</w:t>
      </w:r>
    </w:p>
    <w:p>
      <w:pPr>
        <w:spacing w:line="400" w:lineRule="exact"/>
        <w:rPr>
          <w:rFonts w:ascii="Times New Roman" w:hAnsi="Times New Roman" w:eastAsia="仿宋_GB2312"/>
          <w:sz w:val="28"/>
          <w:szCs w:val="28"/>
        </w:rPr>
      </w:pPr>
      <w:r>
        <w:rPr>
          <w:rFonts w:hint="eastAsia" w:ascii="Times New Roman" w:hAnsi="Times New Roman" w:eastAsia="仿宋_GB2312"/>
          <w:sz w:val="28"/>
          <w:szCs w:val="28"/>
        </w:rPr>
        <w:t xml:space="preserve">    掌握可转换公司债券、可交换公司债券的概念、特征、发行基本条件；熟悉可交换债券与可转换债券的不同。</w:t>
      </w:r>
    </w:p>
    <w:p>
      <w:pPr>
        <w:pStyle w:val="3"/>
        <w:spacing w:line="400" w:lineRule="exact"/>
        <w:jc w:val="center"/>
        <w:rPr>
          <w:rFonts w:ascii="Times New Roman" w:hAnsi="Times New Roman" w:eastAsia="仿宋_GB2312"/>
          <w:sz w:val="28"/>
          <w:szCs w:val="28"/>
        </w:rPr>
      </w:pPr>
      <w:bookmarkStart w:id="455" w:name="_Toc516833995"/>
      <w:bookmarkStart w:id="456" w:name="_Toc516841885"/>
      <w:bookmarkStart w:id="457" w:name="_Toc520989364"/>
      <w:r>
        <w:rPr>
          <w:rFonts w:hint="eastAsia" w:ascii="Times New Roman" w:hAnsi="Times New Roman" w:eastAsia="仿宋_GB2312"/>
          <w:sz w:val="28"/>
          <w:szCs w:val="28"/>
        </w:rPr>
        <w:t>第四节 其他衍生工具简介</w:t>
      </w:r>
      <w:bookmarkEnd w:id="455"/>
      <w:bookmarkEnd w:id="456"/>
      <w:bookmarkEnd w:id="457"/>
    </w:p>
    <w:p>
      <w:pPr>
        <w:spacing w:line="4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熟悉存托凭证与结构化金融衍生产品的定义和分类。</w:t>
      </w:r>
    </w:p>
    <w:p>
      <w:pPr>
        <w:pStyle w:val="2"/>
        <w:autoSpaceDN w:val="0"/>
        <w:adjustRightInd w:val="0"/>
        <w:snapToGrid w:val="0"/>
        <w:spacing w:line="620" w:lineRule="exact"/>
        <w:jc w:val="center"/>
        <w:textAlignment w:val="top"/>
        <w:rPr>
          <w:rFonts w:ascii="Times New Roman" w:hAnsi="黑体" w:eastAsia="黑体"/>
          <w:b w:val="0"/>
          <w:bCs w:val="0"/>
          <w:color w:val="000000"/>
          <w:kern w:val="0"/>
          <w:sz w:val="30"/>
          <w:szCs w:val="30"/>
        </w:rPr>
      </w:pPr>
      <w:bookmarkStart w:id="458" w:name="_Toc16016"/>
      <w:bookmarkStart w:id="459" w:name="_Toc5044"/>
      <w:bookmarkStart w:id="460" w:name="_Toc21912"/>
      <w:bookmarkStart w:id="461" w:name="_Toc31644"/>
      <w:bookmarkStart w:id="462" w:name="_Toc490557284"/>
      <w:bookmarkStart w:id="463" w:name="_Toc516833996"/>
      <w:bookmarkStart w:id="464" w:name="_Toc516841886"/>
      <w:bookmarkStart w:id="465" w:name="_Toc7461"/>
      <w:bookmarkStart w:id="466" w:name="_Toc28816"/>
      <w:bookmarkStart w:id="467" w:name="_Toc24968"/>
      <w:bookmarkStart w:id="468" w:name="_Toc520989365"/>
      <w:r>
        <w:rPr>
          <w:rFonts w:ascii="Times New Roman" w:hAnsi="黑体" w:eastAsia="黑体"/>
          <w:b w:val="0"/>
          <w:bCs w:val="0"/>
          <w:color w:val="000000"/>
          <w:kern w:val="0"/>
          <w:sz w:val="30"/>
          <w:szCs w:val="30"/>
        </w:rPr>
        <w:t>第</w:t>
      </w:r>
      <w:r>
        <w:rPr>
          <w:rFonts w:hint="eastAsia" w:ascii="Times New Roman" w:hAnsi="黑体" w:eastAsia="黑体"/>
          <w:b w:val="0"/>
          <w:bCs w:val="0"/>
          <w:color w:val="000000"/>
          <w:kern w:val="0"/>
          <w:sz w:val="30"/>
          <w:szCs w:val="30"/>
        </w:rPr>
        <w:t>八</w:t>
      </w:r>
      <w:r>
        <w:rPr>
          <w:rFonts w:ascii="Times New Roman" w:hAnsi="黑体" w:eastAsia="黑体"/>
          <w:b w:val="0"/>
          <w:bCs w:val="0"/>
          <w:color w:val="000000"/>
          <w:kern w:val="0"/>
          <w:sz w:val="30"/>
          <w:szCs w:val="30"/>
        </w:rPr>
        <w:t xml:space="preserve">章 </w:t>
      </w:r>
      <w:r>
        <w:rPr>
          <w:rFonts w:hint="eastAsia" w:ascii="Times New Roman" w:hAnsi="黑体" w:eastAsia="黑体"/>
          <w:b w:val="0"/>
          <w:bCs w:val="0"/>
          <w:color w:val="000000"/>
          <w:kern w:val="0"/>
          <w:sz w:val="30"/>
          <w:szCs w:val="30"/>
        </w:rPr>
        <w:t>金融</w:t>
      </w:r>
      <w:r>
        <w:rPr>
          <w:rFonts w:ascii="Times New Roman" w:hAnsi="黑体" w:eastAsia="黑体"/>
          <w:b w:val="0"/>
          <w:bCs w:val="0"/>
          <w:color w:val="000000"/>
          <w:kern w:val="0"/>
          <w:sz w:val="30"/>
          <w:szCs w:val="30"/>
        </w:rPr>
        <w:t>风险管理</w:t>
      </w:r>
      <w:bookmarkEnd w:id="458"/>
      <w:bookmarkEnd w:id="459"/>
      <w:bookmarkEnd w:id="460"/>
      <w:bookmarkEnd w:id="461"/>
      <w:bookmarkEnd w:id="462"/>
      <w:bookmarkEnd w:id="463"/>
      <w:bookmarkEnd w:id="464"/>
      <w:bookmarkEnd w:id="465"/>
      <w:bookmarkEnd w:id="466"/>
      <w:bookmarkEnd w:id="467"/>
      <w:bookmarkEnd w:id="468"/>
    </w:p>
    <w:p>
      <w:pPr>
        <w:pStyle w:val="3"/>
        <w:spacing w:line="400" w:lineRule="exact"/>
        <w:jc w:val="center"/>
        <w:rPr>
          <w:rFonts w:ascii="Times New Roman" w:hAnsi="Times New Roman" w:eastAsia="仿宋_GB2312"/>
          <w:sz w:val="28"/>
          <w:szCs w:val="28"/>
        </w:rPr>
      </w:pPr>
      <w:bookmarkStart w:id="469" w:name="_Toc10027"/>
      <w:bookmarkStart w:id="470" w:name="_Toc1446"/>
      <w:bookmarkStart w:id="471" w:name="_Toc4083"/>
      <w:bookmarkStart w:id="472" w:name="_Toc12676"/>
      <w:bookmarkStart w:id="473" w:name="_Toc5160"/>
      <w:bookmarkStart w:id="474" w:name="_Toc20249"/>
      <w:bookmarkStart w:id="475" w:name="_Toc4816"/>
      <w:bookmarkStart w:id="476" w:name="_Toc490557285"/>
      <w:bookmarkStart w:id="477" w:name="_Toc516833997"/>
      <w:bookmarkStart w:id="478" w:name="_Toc516841887"/>
      <w:bookmarkStart w:id="479" w:name="_Toc520989366"/>
      <w:r>
        <w:rPr>
          <w:rFonts w:ascii="Times New Roman" w:hAnsi="Times New Roman" w:eastAsia="仿宋_GB2312"/>
          <w:sz w:val="28"/>
          <w:szCs w:val="28"/>
        </w:rPr>
        <w:t xml:space="preserve">第一节 </w:t>
      </w:r>
      <w:bookmarkEnd w:id="469"/>
      <w:bookmarkEnd w:id="470"/>
      <w:bookmarkEnd w:id="471"/>
      <w:bookmarkEnd w:id="472"/>
      <w:bookmarkEnd w:id="473"/>
      <w:r>
        <w:rPr>
          <w:rFonts w:ascii="Times New Roman" w:hAnsi="Times New Roman" w:eastAsia="仿宋_GB2312"/>
          <w:sz w:val="28"/>
          <w:szCs w:val="28"/>
        </w:rPr>
        <w:t>风险概述</w:t>
      </w:r>
      <w:bookmarkEnd w:id="474"/>
      <w:bookmarkEnd w:id="475"/>
      <w:bookmarkEnd w:id="476"/>
      <w:bookmarkEnd w:id="477"/>
      <w:bookmarkEnd w:id="478"/>
      <w:bookmarkEnd w:id="479"/>
      <w:r>
        <w:rPr>
          <w:rFonts w:hint="eastAsia" w:ascii="Times New Roman" w:hAnsi="Times New Roman" w:eastAsia="仿宋_GB2312"/>
          <w:sz w:val="28"/>
          <w:szCs w:val="28"/>
        </w:rPr>
        <w:t xml:space="preserve"> </w:t>
      </w:r>
    </w:p>
    <w:p>
      <w:pPr>
        <w:spacing w:line="4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了解</w:t>
      </w:r>
      <w:r>
        <w:rPr>
          <w:rFonts w:ascii="Times New Roman" w:hAnsi="Times New Roman" w:eastAsia="仿宋_GB2312"/>
          <w:sz w:val="28"/>
          <w:szCs w:val="28"/>
        </w:rPr>
        <w:t>风险的</w:t>
      </w:r>
      <w:r>
        <w:rPr>
          <w:rFonts w:hint="eastAsia" w:ascii="Times New Roman" w:hAnsi="Times New Roman" w:eastAsia="仿宋_GB2312"/>
          <w:sz w:val="28"/>
          <w:szCs w:val="28"/>
        </w:rPr>
        <w:t>常见定义；掌握中国国家标准对风险的定义；掌握风险的构成要素；</w:t>
      </w:r>
      <w:r>
        <w:rPr>
          <w:rFonts w:ascii="Times New Roman" w:hAnsi="Times New Roman" w:eastAsia="仿宋_GB2312"/>
          <w:sz w:val="28"/>
          <w:szCs w:val="28"/>
        </w:rPr>
        <w:t>掌握</w:t>
      </w:r>
      <w:r>
        <w:rPr>
          <w:rFonts w:hint="eastAsia" w:ascii="Times New Roman" w:hAnsi="Times New Roman" w:eastAsia="仿宋_GB2312"/>
          <w:sz w:val="28"/>
          <w:szCs w:val="28"/>
        </w:rPr>
        <w:t>金融</w:t>
      </w:r>
      <w:r>
        <w:rPr>
          <w:rFonts w:ascii="Times New Roman" w:hAnsi="Times New Roman" w:eastAsia="仿宋_GB2312"/>
          <w:sz w:val="28"/>
          <w:szCs w:val="28"/>
        </w:rPr>
        <w:t>风险的分类；熟悉系统风险与非系统风险的概念；熟悉</w:t>
      </w:r>
      <w:r>
        <w:rPr>
          <w:rFonts w:hint="eastAsia" w:ascii="Times New Roman" w:hAnsi="Times New Roman" w:eastAsia="仿宋_GB2312"/>
          <w:sz w:val="28"/>
          <w:szCs w:val="28"/>
        </w:rPr>
        <w:t>流动性风险、市场风险、信用风险、操作风险、声誉风险</w:t>
      </w:r>
      <w:r>
        <w:rPr>
          <w:rFonts w:ascii="Times New Roman" w:hAnsi="Times New Roman" w:eastAsia="仿宋_GB2312"/>
          <w:sz w:val="28"/>
          <w:szCs w:val="28"/>
        </w:rPr>
        <w:t>的概念与特点。</w:t>
      </w:r>
    </w:p>
    <w:p>
      <w:pPr>
        <w:pStyle w:val="3"/>
        <w:spacing w:line="400" w:lineRule="exact"/>
        <w:jc w:val="center"/>
        <w:rPr>
          <w:rFonts w:ascii="Times New Roman" w:hAnsi="Times New Roman" w:eastAsia="仿宋_GB2312"/>
          <w:sz w:val="28"/>
          <w:szCs w:val="28"/>
        </w:rPr>
      </w:pPr>
      <w:bookmarkStart w:id="480" w:name="_Toc490557286"/>
      <w:bookmarkStart w:id="481" w:name="_Toc516833998"/>
      <w:bookmarkStart w:id="482" w:name="_Toc516841888"/>
      <w:bookmarkStart w:id="483" w:name="_Toc520989367"/>
      <w:r>
        <w:rPr>
          <w:rFonts w:ascii="Times New Roman" w:hAnsi="Times New Roman" w:eastAsia="仿宋_GB2312"/>
          <w:sz w:val="28"/>
          <w:szCs w:val="28"/>
        </w:rPr>
        <w:t>第二节 风险管理</w:t>
      </w:r>
      <w:bookmarkEnd w:id="480"/>
      <w:bookmarkEnd w:id="481"/>
      <w:bookmarkEnd w:id="482"/>
      <w:bookmarkEnd w:id="483"/>
      <w:r>
        <w:rPr>
          <w:rFonts w:hint="eastAsia" w:ascii="Times New Roman" w:hAnsi="Times New Roman" w:eastAsia="仿宋_GB2312"/>
          <w:sz w:val="28"/>
          <w:szCs w:val="28"/>
        </w:rPr>
        <w:t xml:space="preserve"> </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掌握风险管理的概念；熟悉风险管理的方法；熟悉</w:t>
      </w:r>
      <w:r>
        <w:rPr>
          <w:rFonts w:hint="eastAsia" w:ascii="Times New Roman" w:hAnsi="Times New Roman" w:eastAsia="仿宋_GB2312"/>
          <w:sz w:val="28"/>
          <w:szCs w:val="28"/>
        </w:rPr>
        <w:t>风险预防、</w:t>
      </w:r>
      <w:r>
        <w:rPr>
          <w:rFonts w:ascii="Times New Roman" w:hAnsi="Times New Roman" w:eastAsia="仿宋_GB2312"/>
          <w:sz w:val="28"/>
          <w:szCs w:val="28"/>
        </w:rPr>
        <w:t>风险分散、风险对冲、风险转移、风险规避、风险补偿的概念及特点；熟悉风险管理的</w:t>
      </w:r>
      <w:r>
        <w:rPr>
          <w:rFonts w:hint="eastAsia" w:ascii="Times New Roman" w:hAnsi="Times New Roman" w:eastAsia="仿宋_GB2312"/>
          <w:sz w:val="28"/>
          <w:szCs w:val="28"/>
        </w:rPr>
        <w:t>过程</w:t>
      </w:r>
      <w:r>
        <w:rPr>
          <w:rFonts w:ascii="Times New Roman" w:hAnsi="Times New Roman" w:eastAsia="仿宋_GB2312"/>
          <w:sz w:val="28"/>
          <w:szCs w:val="28"/>
        </w:rPr>
        <w:t>；</w:t>
      </w:r>
      <w:r>
        <w:rPr>
          <w:rFonts w:hint="eastAsia" w:ascii="Times New Roman" w:hAnsi="Times New Roman" w:eastAsia="仿宋_GB2312"/>
          <w:sz w:val="28"/>
          <w:szCs w:val="28"/>
        </w:rPr>
        <w:t>熟悉风险管理VaR分析法的原理与应用；</w:t>
      </w:r>
      <w:r>
        <w:rPr>
          <w:rFonts w:ascii="Times New Roman" w:hAnsi="Times New Roman" w:eastAsia="仿宋_GB2312"/>
          <w:sz w:val="28"/>
          <w:szCs w:val="28"/>
        </w:rPr>
        <w:t>了解风险管理的发展趋势。</w:t>
      </w:r>
      <w:bookmarkEnd w:id="201"/>
      <w:bookmarkEnd w:id="202"/>
      <w:bookmarkEnd w:id="203"/>
      <w:bookmarkEnd w:id="204"/>
    </w:p>
    <w:p>
      <w:pPr>
        <w:spacing w:line="400" w:lineRule="exact"/>
        <w:ind w:firstLine="560" w:firstLineChars="200"/>
        <w:jc w:val="left"/>
        <w:rPr>
          <w:rFonts w:ascii="Times New Roman" w:hAnsi="Times New Roman" w:eastAsia="仿宋_GB2312"/>
          <w:sz w:val="28"/>
          <w:szCs w:val="28"/>
        </w:rPr>
      </w:pPr>
    </w:p>
    <w:p>
      <w:pPr>
        <w:spacing w:line="400" w:lineRule="exact"/>
        <w:ind w:firstLine="560" w:firstLineChars="200"/>
        <w:jc w:val="left"/>
        <w:rPr>
          <w:rFonts w:ascii="Times New Roman" w:hAnsi="Times New Roman" w:eastAsia="仿宋_GB2312"/>
          <w:sz w:val="28"/>
          <w:szCs w:val="28"/>
        </w:rPr>
      </w:pPr>
    </w:p>
    <w:p/>
    <w:p>
      <w:pPr>
        <w:jc w:val="center"/>
        <w:rPr>
          <w:rFonts w:hint="eastAsia" w:ascii="Times New Roman" w:hAnsi="Times New Roman" w:eastAsia="黑体"/>
          <w:b/>
          <w:bCs/>
          <w:sz w:val="28"/>
          <w:szCs w:val="28"/>
        </w:rPr>
      </w:pPr>
    </w:p>
    <w:sectPr>
      <w:footerReference r:id="rId5"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A00002BF" w:usb1="38CF7CFA" w:usb2="00000016" w:usb3="00000000" w:csb0="0004000F" w:csb1="00000000"/>
  </w:font>
  <w:font w:name="Arial">
    <w:panose1 w:val="020B0604020202020204"/>
    <w:charset w:val="00"/>
    <w:family w:val="swiss"/>
    <w:pitch w:val="default"/>
    <w:sig w:usb0="E0002AFF" w:usb1="C0007843" w:usb2="00000009" w:usb3="00000000" w:csb0="400001FF" w:csb1="FFFF0000"/>
  </w:font>
  <w:font w:name="等线 Light">
    <w:altName w:val="宋体"/>
    <w:panose1 w:val="00000000000000000000"/>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wps:spPr>
                    <wps:txbx>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- 1 -</w:t>
                          </w:r>
                          <w:r>
                            <w:rPr>
                              <w:rFonts w:hint="eastAsia"/>
                            </w:rPr>
                            <w:fldChar w:fldCharType="end"/>
                          </w:r>
                        </w:p>
                      </w:txbxContent>
                    </wps:txbx>
                    <wps:bodyPr wrap="none" lIns="0" tIns="0" rIns="0" bIns="0" upright="0">
                      <a:spAutoFit/>
                    </wps:bodyPr>
                  </wps:wsp>
                </a:graphicData>
              </a:graphic>
            </wp:anchor>
          </w:drawing>
        </mc:Choice>
        <mc:Fallback>
          <w:pict>
            <v:shape id="文本框 19"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HIn&#10;3a/TAAAABQEAAA8AAAAAAAAAAQAgAAAAIgAAAGRycy9kb3ducmV2LnhtbFBLAQIUABQAAAAIAIdO&#10;4kCTvMMQtgEAAFYDAAAOAAAAAAAAAAEAIAAAACIBAABkcnMvZTJvRG9jLnhtbFBLBQYAAAAABgAG&#10;AFkBAABKBQAAAAA=&#10;">
              <v:fill on="f" focussize="0,0"/>
              <v:stroke on="f" weight="1pt"/>
              <v:imagedata o:title=""/>
              <o:lock v:ext="edit" aspectratio="f"/>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- 1 -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wps:spPr>
                    <wps:txbx>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- 2 -</w:t>
                          </w:r>
                          <w:r>
                            <w:rPr>
                              <w:rFonts w:hint="eastAsia"/>
                            </w:rPr>
                            <w:fldChar w:fldCharType="end"/>
                          </w:r>
                        </w:p>
                      </w:txbxContent>
                    </wps:txbx>
                    <wps:bodyPr wrap="none" lIns="0" tIns="0" rIns="0" bIns="0" upright="0">
                      <a:spAutoFit/>
                    </wps:bodyPr>
                  </wps:wsp>
                </a:graphicData>
              </a:graphic>
            </wp:anchor>
          </w:drawing>
        </mc:Choice>
        <mc:Fallback>
          <w:pict>
            <v:shape id="文本框 20"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cifd&#10;r9MAAAAFAQAADwAAAAAAAAABACAAAAAiAAAAZHJzL2Rvd25yZXYueG1sUEsBAhQAFAAAAAgAh07i&#10;QPS0dKq1AQAAVgMAAA4AAAAAAAAAAQAgAAAAIgEAAGRycy9lMm9Eb2MueG1sUEsFBgAAAAAGAAYA&#10;WQEAAEkFAAAAAA==&#10;">
              <v:fill on="f" focussize="0,0"/>
              <v:stroke on="f" weight="1pt"/>
              <v:imagedata o:title=""/>
              <o:lock v:ext="edit" aspectratio="f"/>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- 2 -</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wps:spPr>
                    <wps:txbx>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- 13 -</w:t>
                          </w:r>
                          <w:r>
                            <w:rPr>
                              <w:rFonts w:hint="eastAsia"/>
                            </w:rPr>
                            <w:fldChar w:fldCharType="end"/>
                          </w:r>
                        </w:p>
                      </w:txbxContent>
                    </wps:txbx>
                    <wps:bodyPr wrap="none" lIns="0" tIns="0" rIns="0" bIns="0" upright="0">
                      <a:spAutoFit/>
                    </wps:bodyPr>
                  </wps:wsp>
                </a:graphicData>
              </a:graphic>
            </wp:anchor>
          </w:drawing>
        </mc:Choice>
        <mc:Fallback>
          <w:pict>
            <v:shape id="文本框 2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cifd&#10;r9MAAAAFAQAADwAAAAAAAAABACAAAAAiAAAAZHJzL2Rvd25yZXYueG1sUEsBAhQAFAAAAAgAh07i&#10;QBIC50q1AQAAVgMAAA4AAAAAAAAAAQAgAAAAIgEAAGRycy9lMm9Eb2MueG1sUEsFBgAAAAAGAAYA&#10;WQEAAEkFAAAAAA==&#10;">
              <v:fill on="f" focussize="0,0"/>
              <v:stroke on="f" weight="1pt"/>
              <v:imagedata o:title=""/>
              <o:lock v:ext="edit" aspectratio="f"/>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- 13 -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F6085"/>
    <w:multiLevelType w:val="singleLevel"/>
    <w:tmpl w:val="53CF6085"/>
    <w:lvl w:ilvl="0" w:tentative="0">
      <w:start w:val="5"/>
      <w:numFmt w:val="chineseCounting"/>
      <w:suff w:val="space"/>
      <w:lvlText w:val="第%1节"/>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7D"/>
    <w:rsid w:val="00017ED1"/>
    <w:rsid w:val="00021396"/>
    <w:rsid w:val="00036F19"/>
    <w:rsid w:val="000F5A3E"/>
    <w:rsid w:val="00101CAA"/>
    <w:rsid w:val="00122F2B"/>
    <w:rsid w:val="00151DD8"/>
    <w:rsid w:val="001E211E"/>
    <w:rsid w:val="00215FF2"/>
    <w:rsid w:val="00261646"/>
    <w:rsid w:val="00293DF6"/>
    <w:rsid w:val="00295310"/>
    <w:rsid w:val="002960A9"/>
    <w:rsid w:val="003217B9"/>
    <w:rsid w:val="0033229A"/>
    <w:rsid w:val="00334115"/>
    <w:rsid w:val="003448B1"/>
    <w:rsid w:val="00373100"/>
    <w:rsid w:val="003761B2"/>
    <w:rsid w:val="0038265D"/>
    <w:rsid w:val="003A129A"/>
    <w:rsid w:val="003C325F"/>
    <w:rsid w:val="004179AF"/>
    <w:rsid w:val="004B2FD4"/>
    <w:rsid w:val="004D7F26"/>
    <w:rsid w:val="005070FC"/>
    <w:rsid w:val="00564A7F"/>
    <w:rsid w:val="005913A3"/>
    <w:rsid w:val="00623BA3"/>
    <w:rsid w:val="0065207D"/>
    <w:rsid w:val="0068677F"/>
    <w:rsid w:val="00687D21"/>
    <w:rsid w:val="006A04C6"/>
    <w:rsid w:val="00726C31"/>
    <w:rsid w:val="007457BD"/>
    <w:rsid w:val="007571FA"/>
    <w:rsid w:val="00786470"/>
    <w:rsid w:val="00795B42"/>
    <w:rsid w:val="007B05D6"/>
    <w:rsid w:val="007B0D30"/>
    <w:rsid w:val="00837CFD"/>
    <w:rsid w:val="00871801"/>
    <w:rsid w:val="0089197F"/>
    <w:rsid w:val="008C2769"/>
    <w:rsid w:val="008D37FB"/>
    <w:rsid w:val="00901001"/>
    <w:rsid w:val="00913019"/>
    <w:rsid w:val="009257D4"/>
    <w:rsid w:val="009742F5"/>
    <w:rsid w:val="009C7F7B"/>
    <w:rsid w:val="009E5C04"/>
    <w:rsid w:val="00A12B32"/>
    <w:rsid w:val="00A13A72"/>
    <w:rsid w:val="00A35715"/>
    <w:rsid w:val="00A36B47"/>
    <w:rsid w:val="00A60ECB"/>
    <w:rsid w:val="00A7064A"/>
    <w:rsid w:val="00AB065D"/>
    <w:rsid w:val="00AD27CC"/>
    <w:rsid w:val="00AD5184"/>
    <w:rsid w:val="00B447DE"/>
    <w:rsid w:val="00B52ACA"/>
    <w:rsid w:val="00BA2C07"/>
    <w:rsid w:val="00BB79D4"/>
    <w:rsid w:val="00BD0835"/>
    <w:rsid w:val="00BD729A"/>
    <w:rsid w:val="00BE334F"/>
    <w:rsid w:val="00C23B50"/>
    <w:rsid w:val="00C30C72"/>
    <w:rsid w:val="00C3378D"/>
    <w:rsid w:val="00C5598E"/>
    <w:rsid w:val="00C60804"/>
    <w:rsid w:val="00C72B88"/>
    <w:rsid w:val="00CA073E"/>
    <w:rsid w:val="00CB0183"/>
    <w:rsid w:val="00CD714A"/>
    <w:rsid w:val="00D3606B"/>
    <w:rsid w:val="00D54705"/>
    <w:rsid w:val="00DE5DCC"/>
    <w:rsid w:val="00E048DB"/>
    <w:rsid w:val="00E217B4"/>
    <w:rsid w:val="00E86425"/>
    <w:rsid w:val="00EB158F"/>
    <w:rsid w:val="00EC1C09"/>
    <w:rsid w:val="00F06E02"/>
    <w:rsid w:val="00F17F20"/>
    <w:rsid w:val="00FA27D2"/>
    <w:rsid w:val="00FB0468"/>
    <w:rsid w:val="285963F3"/>
    <w:rsid w:val="32BD4BE7"/>
    <w:rsid w:val="37AE16E2"/>
    <w:rsid w:val="418C601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paragraph" w:styleId="2">
    <w:name w:val="heading 1"/>
    <w:basedOn w:val="1"/>
    <w:next w:val="1"/>
    <w:link w:val="17"/>
    <w:qFormat/>
    <w:uiPriority w:val="99"/>
    <w:pPr>
      <w:widowControl/>
      <w:spacing w:before="150" w:after="150" w:line="360" w:lineRule="auto"/>
      <w:ind w:left="-225"/>
      <w:jc w:val="left"/>
      <w:outlineLvl w:val="0"/>
    </w:pPr>
    <w:rPr>
      <w:rFonts w:ascii="宋体" w:hAnsi="宋体"/>
      <w:b/>
      <w:bCs/>
      <w:color w:val="25548A"/>
      <w:kern w:val="36"/>
      <w:sz w:val="23"/>
      <w:szCs w:val="23"/>
    </w:rPr>
  </w:style>
  <w:style w:type="paragraph" w:styleId="3">
    <w:name w:val="heading 2"/>
    <w:basedOn w:val="1"/>
    <w:next w:val="1"/>
    <w:link w:val="16"/>
    <w:qFormat/>
    <w:uiPriority w:val="9"/>
    <w:pPr>
      <w:keepNext/>
      <w:keepLines/>
      <w:spacing w:before="260" w:after="260" w:line="416" w:lineRule="auto"/>
      <w:outlineLvl w:val="1"/>
    </w:pPr>
    <w:rPr>
      <w:rFonts w:ascii="Arial" w:hAnsi="Arial" w:eastAsia="黑体"/>
      <w:b/>
      <w:bCs/>
      <w:kern w:val="0"/>
      <w:sz w:val="32"/>
      <w:szCs w:val="32"/>
    </w:rPr>
  </w:style>
  <w:style w:type="character" w:default="1" w:styleId="10">
    <w:name w:val="Default Paragraph Font"/>
    <w:unhideWhenUsed/>
    <w:uiPriority w:val="1"/>
  </w:style>
  <w:style w:type="table" w:default="1" w:styleId="12">
    <w:name w:val="Normal Table"/>
    <w:unhideWhenUsed/>
    <w:uiPriority w:val="99"/>
    <w:tblPr>
      <w:tblStyle w:val="12"/>
      <w:tblLayout w:type="fixed"/>
      <w:tblCellMar>
        <w:top w:w="0" w:type="dxa"/>
        <w:left w:w="108" w:type="dxa"/>
        <w:bottom w:w="0" w:type="dxa"/>
        <w:right w:w="108" w:type="dxa"/>
      </w:tblCellMar>
    </w:tblPr>
  </w:style>
  <w:style w:type="paragraph" w:styleId="4">
    <w:name w:val="toc 3"/>
    <w:basedOn w:val="1"/>
    <w:next w:val="1"/>
    <w:unhideWhenUsed/>
    <w:uiPriority w:val="39"/>
    <w:pPr>
      <w:widowControl/>
      <w:spacing w:after="100" w:line="259" w:lineRule="auto"/>
      <w:ind w:left="440"/>
      <w:jc w:val="left"/>
    </w:pPr>
    <w:rPr>
      <w:rFonts w:ascii="等线" w:hAnsi="等线" w:eastAsia="等线"/>
      <w:kern w:val="0"/>
      <w:sz w:val="22"/>
    </w:rPr>
  </w:style>
  <w:style w:type="paragraph" w:styleId="5">
    <w:name w:val="Balloon Text"/>
    <w:basedOn w:val="1"/>
    <w:link w:val="18"/>
    <w:semiHidden/>
    <w:unhideWhenUsed/>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kern w:val="0"/>
      <w:sz w:val="18"/>
      <w:szCs w:val="18"/>
    </w:rPr>
  </w:style>
  <w:style w:type="paragraph" w:styleId="7">
    <w:name w:val="header"/>
    <w:basedOn w:val="1"/>
    <w:link w:val="15"/>
    <w:unhideWhenUsed/>
    <w:uiPriority w:val="99"/>
    <w:pPr>
      <w:pBdr>
        <w:bottom w:val="single" w:color="auto" w:sz="6" w:space="1"/>
      </w:pBdr>
      <w:tabs>
        <w:tab w:val="center" w:pos="4153"/>
        <w:tab w:val="right" w:pos="8306"/>
      </w:tabs>
      <w:snapToGrid w:val="0"/>
      <w:jc w:val="center"/>
    </w:pPr>
    <w:rPr>
      <w:kern w:val="0"/>
      <w:sz w:val="18"/>
      <w:szCs w:val="18"/>
    </w:rPr>
  </w:style>
  <w:style w:type="paragraph" w:styleId="8">
    <w:name w:val="toc 1"/>
    <w:basedOn w:val="1"/>
    <w:next w:val="1"/>
    <w:qFormat/>
    <w:uiPriority w:val="39"/>
  </w:style>
  <w:style w:type="paragraph" w:styleId="9">
    <w:name w:val="toc 2"/>
    <w:basedOn w:val="1"/>
    <w:next w:val="1"/>
    <w:qFormat/>
    <w:uiPriority w:val="39"/>
    <w:pPr>
      <w:ind w:left="420" w:leftChars="200"/>
    </w:pPr>
  </w:style>
  <w:style w:type="character" w:styleId="11">
    <w:name w:val="Hyperlink"/>
    <w:unhideWhenUsed/>
    <w:uiPriority w:val="99"/>
    <w:rPr>
      <w:color w:val="0563C1"/>
      <w:u w:val="single"/>
    </w:rPr>
  </w:style>
  <w:style w:type="paragraph" w:styleId="13">
    <w:name w:val=""/>
    <w:basedOn w:val="2"/>
    <w:next w:val="1"/>
    <w:qFormat/>
    <w:uiPriority w:val="39"/>
    <w:pPr>
      <w:keepNext/>
      <w:keepLines/>
      <w:spacing w:before="240" w:after="0" w:line="259" w:lineRule="auto"/>
      <w:ind w:left="0"/>
      <w:outlineLvl w:val="9"/>
    </w:pPr>
    <w:rPr>
      <w:rFonts w:ascii="等线 Light" w:hAnsi="等线 Light" w:eastAsia="等线 Light" w:cs="Times New Roman"/>
      <w:b w:val="0"/>
      <w:bCs w:val="0"/>
      <w:color w:val="2E74B5"/>
      <w:kern w:val="0"/>
      <w:sz w:val="32"/>
      <w:szCs w:val="32"/>
    </w:rPr>
  </w:style>
  <w:style w:type="character" w:customStyle="1" w:styleId="14">
    <w:name w:val="页脚 字符"/>
    <w:link w:val="6"/>
    <w:qFormat/>
    <w:uiPriority w:val="99"/>
    <w:rPr>
      <w:rFonts w:ascii="Calibri" w:hAnsi="Calibri" w:eastAsia="宋体" w:cs="Times New Roman"/>
      <w:sz w:val="18"/>
      <w:szCs w:val="18"/>
    </w:rPr>
  </w:style>
  <w:style w:type="character" w:customStyle="1" w:styleId="15">
    <w:name w:val="页眉 字符"/>
    <w:link w:val="7"/>
    <w:uiPriority w:val="99"/>
    <w:rPr>
      <w:rFonts w:ascii="Calibri" w:hAnsi="Calibri" w:eastAsia="宋体" w:cs="Times New Roman"/>
      <w:sz w:val="18"/>
      <w:szCs w:val="18"/>
    </w:rPr>
  </w:style>
  <w:style w:type="character" w:customStyle="1" w:styleId="16">
    <w:name w:val="标题 2 字符"/>
    <w:link w:val="3"/>
    <w:qFormat/>
    <w:uiPriority w:val="9"/>
    <w:rPr>
      <w:rFonts w:ascii="Arial" w:hAnsi="Arial" w:eastAsia="黑体" w:cs="Times New Roman"/>
      <w:b/>
      <w:bCs/>
      <w:kern w:val="0"/>
      <w:sz w:val="32"/>
      <w:szCs w:val="32"/>
    </w:rPr>
  </w:style>
  <w:style w:type="character" w:customStyle="1" w:styleId="17">
    <w:name w:val="标题 1 字符"/>
    <w:link w:val="2"/>
    <w:qFormat/>
    <w:uiPriority w:val="99"/>
    <w:rPr>
      <w:rFonts w:ascii="宋体" w:hAnsi="宋体" w:eastAsia="宋体" w:cs="Times New Roman"/>
      <w:b/>
      <w:bCs/>
      <w:color w:val="25548A"/>
      <w:kern w:val="36"/>
      <w:sz w:val="23"/>
      <w:szCs w:val="23"/>
    </w:rPr>
  </w:style>
  <w:style w:type="character" w:customStyle="1" w:styleId="18">
    <w:name w:val="批注框文本 Char"/>
    <w:basedOn w:val="10"/>
    <w:link w:val="5"/>
    <w:semiHidden/>
    <w:uiPriority w:val="99"/>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22</Pages>
  <Words>2501</Words>
  <Characters>14257</Characters>
  <Lines>118</Lines>
  <Paragraphs>33</Paragraphs>
  <TotalTime>0</TotalTime>
  <ScaleCrop>false</ScaleCrop>
  <LinksUpToDate>false</LinksUpToDate>
  <CharactersWithSpaces>16725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2018-06-15T02:17:00Z</dcterms:created>
  <dc:creator>张晛</dc:creator>
  <cp:lastModifiedBy>做个坏人</cp:lastModifiedBy>
  <dcterms:modified xsi:type="dcterms:W3CDTF">2018-09-04T03:49:39Z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