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  <w:t>宁夏2018年教师资格认定机构公告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11"/>
          <w:sz w:val="36"/>
          <w:szCs w:val="36"/>
        </w:rPr>
        <w:t>发布平台及联系电话</w:t>
      </w:r>
    </w:p>
    <w:p>
      <w:pPr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11"/>
          <w:sz w:val="44"/>
          <w:szCs w:val="44"/>
        </w:rPr>
      </w:pPr>
    </w:p>
    <w:tbl>
      <w:tblPr>
        <w:tblStyle w:val="4"/>
        <w:tblW w:w="9104" w:type="dxa"/>
        <w:tblInd w:w="-17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10"/>
        <w:gridCol w:w="1701"/>
        <w:gridCol w:w="2126"/>
        <w:gridCol w:w="4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9" w:hRule="atLeast"/>
        </w:trPr>
        <w:tc>
          <w:tcPr>
            <w:tcW w:w="710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2126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办公电话</w:t>
            </w:r>
          </w:p>
        </w:tc>
        <w:tc>
          <w:tcPr>
            <w:tcW w:w="4567" w:type="dxa"/>
            <w:tcBorders>
              <w:top w:val="sing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认定公告发布平台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宁夏教育厅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0951-5559130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0951-5559105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宁夏回族自治区教育厅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"http://www.nxedu.gov.cn"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http://www.nxedu.gov.cn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69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宁夏高等学校师资培训中心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0951-5063017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宁夏高等学校师资培训中心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"http://gspx.nxu.edu.cn/index.htm"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http://gspx.nxu.edu.cn/index.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html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银川市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0951-6888715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0951-5555539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银川市教育局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"http://www.ycjyj.gov.cn"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http://www.ycjyj.gov.cn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银川市行政审批服务局</w:t>
            </w:r>
          </w:p>
          <w:p>
            <w:pPr>
              <w:widowControl/>
              <w:ind w:firstLine="600" w:firstLineChars="2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"http://www.ycsxzspfwj.gov.cn"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http://www.ycsxzspfwj.gov.cn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0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兴庆区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0951-6712745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兴庆教育网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"http://www.xqqedu.gov.cn/"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http://www.xqqedu.gov.cn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5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金凤区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0951-5671452,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0951-5671103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金凤教育网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"http://www.jinfengedu.com"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http://www.jinfengedu.com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99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西夏区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0951-2077833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西夏区教育局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"http://www.xxqeduyun.cn"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http://www.xx</w:t>
            </w:r>
            <w:bookmarkStart w:id="0" w:name="_Hlt504571624"/>
            <w:bookmarkStart w:id="1" w:name="_Hlt504571625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q</w:t>
            </w:r>
            <w:bookmarkEnd w:id="0"/>
            <w:bookmarkEnd w:id="1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eduyun.cn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5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灵武市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0951－4039619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灵武教育信息网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"http://www.nxlwjy.gov.cn"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http://www.nxlwjy.gov.cn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3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贺兰县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0951-8066193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贺兰教育网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instrText xml:space="preserve"> HYPERLINK "http://www.helanedu.cn/"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http://www.helanedu.cn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永宁县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0951—8019498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永宁县人民政府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"http://nxyn.gov.cn/"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http://nxyn.gov.cn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9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石嘴山市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0952-3963610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石嘴山市教育体育信息化公共服务平台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"http://www.szsedu.gov.cn"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http://www.szsed</w:t>
            </w:r>
            <w:bookmarkStart w:id="2" w:name="_Hlt504572495"/>
            <w:bookmarkStart w:id="3" w:name="_Hlt504572496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u</w:t>
            </w:r>
            <w:bookmarkEnd w:id="2"/>
            <w:bookmarkEnd w:id="3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.</w:t>
            </w:r>
            <w:bookmarkStart w:id="4" w:name="_Hlt504573263"/>
            <w:bookmarkStart w:id="5" w:name="_Hlt504573264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g</w:t>
            </w:r>
            <w:bookmarkEnd w:id="4"/>
            <w:bookmarkEnd w:id="5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大武口区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0952-2022719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石嘴山市大武口区教育体育局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"http://dwkedu.30edu.com.cn"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http://dwkedu.30ed</w:t>
            </w:r>
            <w:bookmarkStart w:id="6" w:name="_Hlt504572195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u</w:t>
            </w:r>
            <w:bookmarkEnd w:id="6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.com.cn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5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惠农区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0952-3977986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惠农教育网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"http://hnjyj.30edu.com.cn"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</w:t>
            </w:r>
            <w:bookmarkStart w:id="7" w:name="_Hlt504572202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/</w:t>
            </w:r>
            <w:bookmarkEnd w:id="7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hnjyj.</w:t>
            </w:r>
            <w:bookmarkStart w:id="8" w:name="_Hlt504571947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3</w:t>
            </w:r>
            <w:bookmarkEnd w:id="8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0edu.com.cn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1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平罗县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0952-3816122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平罗县教育公共服务平台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"http://www.plxedu.cn/index.shtml"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http://www.plxedu.cn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4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吴忠市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0953-2037963  0953-2037979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吴忠市政府门户网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"http://www.wuzhong.gov.cn/sy/gsgg/"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http://www.wuzhong.gov.cn/sy/gsgg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青铜峡市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0953--3069163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青铜峡政务网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instrText xml:space="preserve"> HYPERLINK "http://www.qtx.gov.cn/" </w:instrTex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http://www.q</w:t>
            </w:r>
            <w:bookmarkStart w:id="9" w:name="_Hlt504574627"/>
            <w:bookmarkStart w:id="10" w:name="_Hlt504574628"/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t</w:t>
            </w:r>
            <w:bookmarkEnd w:id="9"/>
            <w:bookmarkEnd w:id="10"/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x.gov.cn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红寺堡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0953-5091878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红寺堡区教育局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"http://k12.nxeduyun.com/index.php?r=space/org/index&amp;sid=b1ef43c744dc434286f5b58c977810a0"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http://k12.nxeduyun.com/index.php?r=space/org/index&amp;sid=b1ef43c744dc434286f5b58c977810a0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同心县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0953-8022366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同心县教育信息网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"http://txxjwtj.30edu.com.cn/"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http://tx</w:t>
            </w:r>
            <w:bookmarkStart w:id="11" w:name="_Hlt504572684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x</w:t>
            </w:r>
            <w:bookmarkEnd w:id="11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jwtj.30edu.com.cn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盐池县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0953-6024908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盐池县教育局，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"http://k12.nxeduyun.com/index.php?r=space/org/index&amp;sid=29f0c59d7548455ca4522c5e5e8b4d7b"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http://k12.nxeduyun.com/index.php?r=space/org/ind</w:t>
            </w:r>
            <w:bookmarkStart w:id="12" w:name="_Hlt504572719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e</w:t>
            </w:r>
            <w:bookmarkEnd w:id="12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x&amp;s</w:t>
            </w:r>
            <w:bookmarkStart w:id="13" w:name="_Hlt504572714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i</w:t>
            </w:r>
            <w:bookmarkEnd w:id="13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d</w:t>
            </w:r>
            <w:bookmarkStart w:id="14" w:name="_Hlt504572451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=</w:t>
            </w:r>
            <w:bookmarkEnd w:id="14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29f0c59d7548455ca4522c5e5e8</w:t>
            </w:r>
            <w:bookmarkStart w:id="15" w:name="_Hlt504572724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b</w:t>
            </w:r>
            <w:bookmarkEnd w:id="15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4d</w:t>
            </w:r>
            <w:bookmarkStart w:id="16" w:name="_Hlt504572721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7</w:t>
            </w:r>
            <w:bookmarkEnd w:id="16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b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9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固原市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0954--2088923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固原市教育局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"http://jyj.nxgy.gov.cn/"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http://jyj.nxgy</w:t>
            </w:r>
            <w:bookmarkStart w:id="17" w:name="_Hlt504574440"/>
            <w:bookmarkStart w:id="18" w:name="_Hlt504574441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.</w:t>
            </w:r>
            <w:bookmarkEnd w:id="17"/>
            <w:bookmarkEnd w:id="18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3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原州区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0954-2031894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原州区教育云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"http://yz.nxeduyun.com"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http://yz.nxeduyun.com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西吉县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0954—3015583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西吉县人民政府网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"http://www.nxxj.gov.cn"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http://www.nx</w:t>
            </w:r>
            <w:bookmarkStart w:id="19" w:name="_Hlt504573157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x</w:t>
            </w:r>
            <w:bookmarkEnd w:id="19"/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j.gov.cn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隆德县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0954-6011197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隆德县教育体育局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"http://nxldxjytyj.30edu.com.cn/"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http://nxldxjytyj.30e</w:t>
            </w:r>
            <w:bookmarkStart w:id="20" w:name="_Hlt504573192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d</w:t>
            </w:r>
            <w:bookmarkEnd w:id="20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u.com.cn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5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彭阳县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0954-7012521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彭阳县委政府门户网站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"http://www.pengyang.gov.cn"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http://www.pe</w:t>
            </w:r>
            <w:bookmarkStart w:id="21" w:name="_Hlt504573199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n</w:t>
            </w:r>
            <w:bookmarkEnd w:id="21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gyang.gov.cn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380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泾源县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0954--5013629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泾源县教育体育局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instrText xml:space="preserve"> HYPERLINK "http://k12.nxeduyun.com/index.php?r=space/org/index&amp;sid=f74894f9c2b946538e1459fdf57d650d" </w:instrTex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http://k12.n</w:t>
            </w:r>
            <w:bookmarkStart w:id="22" w:name="_Hlt504573206"/>
            <w:bookmarkStart w:id="23" w:name="_Hlt504573207"/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x</w:t>
            </w:r>
            <w:bookmarkEnd w:id="22"/>
            <w:bookmarkEnd w:id="23"/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eduyun.com/index.php?r=space/org/index&amp;sid=f74894f9c2b946538e1459fdf57d650d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8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中卫市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0955-7028673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中卫市教育局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"http://www.nxzwjy.com"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http://www.nxzwjy.com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7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中宁县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0955-5036319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中宁县教育体育局网站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instrText xml:space="preserve"> HYPERLINK "http://k12.nxeduyun.com/org/znxjyj" </w:instrTex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http://k12.nxeduyu</w:t>
            </w:r>
            <w:bookmarkStart w:id="24" w:name="_Hlt504573213"/>
            <w:bookmarkStart w:id="25" w:name="_Hlt504573214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n</w:t>
            </w:r>
            <w:bookmarkEnd w:id="24"/>
            <w:bookmarkEnd w:id="25"/>
            <w:r>
              <w:rPr>
                <w:rStyle w:val="3"/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.com/org/znxjyj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2" w:hRule="atLeast"/>
        </w:trPr>
        <w:tc>
          <w:tcPr>
            <w:tcW w:w="7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海原县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0955-4017813</w:t>
            </w:r>
          </w:p>
        </w:tc>
        <w:tc>
          <w:tcPr>
            <w:tcW w:w="4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海原县人民政府网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instrText xml:space="preserve"> HYPERLINK "http://www.hy.gov.cn/" </w:instrTex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separate"/>
            </w:r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http://w</w:t>
            </w:r>
            <w:bookmarkStart w:id="26" w:name="_Hlt504573219"/>
            <w:bookmarkStart w:id="27" w:name="_Hlt504573220"/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w</w:t>
            </w:r>
            <w:bookmarkEnd w:id="26"/>
            <w:bookmarkEnd w:id="27"/>
            <w:r>
              <w:rPr>
                <w:rStyle w:val="3"/>
                <w:rFonts w:hint="eastAsia" w:ascii="仿宋_GB2312" w:hAnsi="Calibri" w:eastAsia="仿宋_GB2312" w:cs="宋体"/>
                <w:color w:val="auto"/>
                <w:kern w:val="0"/>
                <w:sz w:val="24"/>
              </w:rPr>
              <w:t>w.hy.gov.cn</w:t>
            </w: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fldChar w:fldCharType="end"/>
            </w:r>
          </w:p>
        </w:tc>
      </w:tr>
    </w:tbl>
    <w:p>
      <w:pPr>
        <w:widowControl/>
        <w:spacing w:line="76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autoSpaceDN w:val="0"/>
        <w:spacing w:before="225" w:line="560" w:lineRule="exact"/>
        <w:jc w:val="center"/>
        <w:rPr>
          <w:rFonts w:hint="eastAsia" w:ascii="方正小标宋_GBK" w:hAnsi="新宋体" w:eastAsia="方正小标宋_GBK" w:cs="新宋体"/>
          <w:sz w:val="36"/>
          <w:szCs w:val="36"/>
        </w:rPr>
      </w:pPr>
      <w:r>
        <w:rPr>
          <w:rFonts w:hint="eastAsia" w:ascii="方正小标宋_GBK" w:hAnsi="新宋体" w:eastAsia="方正小标宋_GBK" w:cs="新宋体"/>
          <w:sz w:val="36"/>
          <w:szCs w:val="36"/>
        </w:rPr>
        <w:t>宁夏回族自治区认定教师资格体检标准及办法</w:t>
      </w:r>
    </w:p>
    <w:p>
      <w:pPr>
        <w:widowControl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一、本办法适用的对象为申请认定教师资格者。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二、体检结果分为合格、不合格。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（一）严重心脏病、心肌病，不合格。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先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（二）结核病未治愈者不合格。</w:t>
      </w:r>
    </w:p>
    <w:p>
      <w:pPr>
        <w:shd w:val="solid" w:color="FFFFFF" w:fill="auto"/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原发性肺结核、继发性肺结核、结核性胸膜炎，临床治愈后稳定1年无变化者，合格。</w:t>
      </w:r>
    </w:p>
    <w:p>
      <w:pPr>
        <w:shd w:val="solid" w:color="FFFFFF" w:fill="auto"/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肺外结核病：肾结核、骨结核、腹膜结核、淋巴结核等，临床治愈后2年无复发，经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二级以上医院（或结核病防治所）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检查无变化者，合格。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（三）严重的血液病，不合格。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单纯性缺铁性贫血，血红蛋白男性高于90g／L、女性高于80g／L，合格。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慢性支气管炎伴阻塞性肺气肿、严重支气管扩张、严重支气管哮喘，不合格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严重慢性胃、肠疾病不合格。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胃溃疡或十二指肠溃疡已愈合，且1年内无出血史，1年以上无症状者，合格。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胃次全切除术后无严重并发症者，合格。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（六）各种急慢性肝炎和肝硬化不合格。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（七）恶性肿瘤不合格。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（八）慢性肾炎、慢性肾盂炎、多囊肾、肾功能不全，或急性肾炎治愈不足两年，不合格。    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I型糖尿病、II型糖尿病，伴心、脑、肾、眼及末梢循环等其他器官功能严重受损者，不合格。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尿崩症、肢端肥大症等内分泌系统疾病患者，不合格。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甲状腺功能亢进治愈后1年无症状和体征者，合格。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（十）有癫痫病史、精神病史、癔病史、严重的神经官能症（经常头痛头晕、失眠、记忆力明显下降等），精神活性物质滥用和依赖者，不合格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（十一）红斑狼疮、皮肌炎和多发性肌炎、硬皮病、结节性多动脉炎、类风湿性关节炎等各种弥漫性结缔组织疾病，大动脉炎，不合格。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（十二）淋病、梅毒、软下疳、性病性淋巴肉芽肿、尖锐湿疣、生殖器疱疹，艾滋病，不合格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（十三）晚期血吸虫病，晚期血丝虫病兼有橡皮肿或有乳糜尿，不合格。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（十四）色盲、色弱，幼儿园教师资格，不合格。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（十五）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青光眼、视网膜、视神经疾病，不合格。陈旧性或稳定性眼底病，合格。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（十六）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双耳均有听力障碍，在佩戴助听器情况下，双耳在3米以内耳语仍听不见者，不合格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（十七）四肢有一肢缺失或不能运动，借助辅助工具仍不能完成教学者，不合格。</w:t>
      </w:r>
    </w:p>
    <w:p>
      <w:pPr>
        <w:autoSpaceDN w:val="0"/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（十八）语言残疾或口腔有生理缺陷及耳、鼻、喉疾病之一并妨碍发音者，不合格。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（十九）面部有较大面积（3×3厘米）疤痕、血管瘤、白癜风、色素痣，或斜颈、面瘫、唇腭裂及其手术后遗症、一眼失明及五官先天或后天性残缺、畸形等严重影响面容者，幼儿园、小学教师资格，不合格。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（二十）申请幼儿园教师资格，淋球菌、梅毒螺旋体和妇科滴虫、外阴阴道假丝酵母菌（念球菌）检查阳性者，不合格。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三、体检机构：由各级教师资格认定机构指定的二级以上医院、体检中心负责体检。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四、体检要求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一）对申请认定教师资格者开展体检工作，是全面实施教师资格制度的重要环节。各级教师资格认定机构要高度重视、提高认识，切实做好宣传教育和组织工作，加大对体检工作的协调、指导、督促检查力度，及时负责地解决体检工作中出现的疑难问题，确保体检工作的顺利进行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二）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三）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均应用中文填写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主检医师应及时综合各科检查结果，全面检查无误后，对照认定教师资格“体检标准”作出“合格”或“不合格”的结论，填写在体检结论栏内。医院根据体检综合情况，作出“体检合格”或“体检不合格”的结论，由负责院长签字并加盖公章，填写在体检医院意见栏内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五）体检中若发现有疑难问题，应采取集体会诊或进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六）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五、对具有硕士研究生及以上学历层次者，或高等学校拟聘任任教人员申请认定高等学校教师资格，在部分体检项目标准的执行上可适当放宽，但必须委托相应的教师资格审查委员会审查通过。</w:t>
      </w:r>
    </w:p>
    <w:p>
      <w:pPr>
        <w:autoSpaceDN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六、本办法自下发之日起执行，原办法自本办法实施之日起废止。本办法由宁夏回族自治区教育厅负责解释。</w:t>
      </w:r>
    </w:p>
    <w:p/>
    <w:p>
      <w:bookmarkStart w:id="28" w:name="_GoBack"/>
      <w:bookmarkEnd w:id="2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07BF"/>
    <w:rsid w:val="3AA407BF"/>
    <w:rsid w:val="47DB4C47"/>
    <w:rsid w:val="4F82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2018-03-20T03:40:00Z</dcterms:created>
  <dc:creator>白露为霜</dc:creator>
  <cp:lastModifiedBy>い散落漫天回忆的碎片</cp:lastModifiedBy>
  <dcterms:modified xsi:type="dcterms:W3CDTF">2018-09-27T08:21:30Z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