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3" w:name="_GoBack"/>
      <w:bookmarkEnd w:id="3"/>
    </w:p>
    <w:p>
      <w:pPr>
        <w:jc w:val="center"/>
        <w:rPr>
          <w:rFonts w:hint="eastAsia" w:ascii="方正小标宋简体" w:eastAsia="方正小标宋简体"/>
          <w:color w:val="FF0000"/>
          <w:spacing w:val="10"/>
          <w:w w:val="80"/>
          <w:sz w:val="72"/>
          <w:szCs w:val="72"/>
        </w:rPr>
      </w:pPr>
      <w:r>
        <w:rPr>
          <w:rFonts w:hint="eastAsia" w:ascii="方正小标宋简体" w:eastAsia="方正小标宋简体"/>
          <w:color w:val="FF0000"/>
          <w:spacing w:val="10"/>
          <w:w w:val="80"/>
          <w:sz w:val="72"/>
          <w:szCs w:val="72"/>
        </w:rPr>
        <w:t>宁夏回族自治区教育厅办公室</w:t>
      </w:r>
    </w:p>
    <w:p>
      <w:pPr>
        <w:jc w:val="center"/>
        <w:rPr>
          <w:rFonts w:hint="eastAsia" w:ascii="方正小标宋简体" w:eastAsia="方正小标宋简体"/>
          <w:color w:val="FF0000"/>
          <w:spacing w:val="80"/>
          <w:w w:val="80"/>
          <w:sz w:val="10"/>
          <w:szCs w:val="10"/>
        </w:rPr>
      </w:pPr>
      <w:r>
        <w:rPr>
          <w:rFonts w:hint="eastAsia" w:ascii="仿宋_GB2312" w:eastAsia="仿宋_GB2312"/>
          <w:color w:val="000000"/>
          <w:spacing w:val="80"/>
          <w:sz w:val="32"/>
          <w:szCs w:val="32"/>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23495" r="0" b="33655"/>
                <wp:wrapNone/>
                <wp:docPr id="1" name="直线 5"/>
                <wp:cNvGraphicFramePr/>
                <a:graphic xmlns:a="http://schemas.openxmlformats.org/drawingml/2006/main">
                  <a:graphicData uri="http://schemas.microsoft.com/office/word/2010/wordprocessingShape">
                    <wps:wsp>
                      <wps:cNvSpPr/>
                      <wps:spPr>
                        <a:xfrm>
                          <a:off x="0" y="0"/>
                          <a:ext cx="5600700" cy="0"/>
                        </a:xfrm>
                        <a:prstGeom prst="line">
                          <a:avLst/>
                        </a:prstGeom>
                        <a:ln w="47625" cap="flat" cmpd="thickThin">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0pt;height:0pt;width:441pt;z-index:251658240;mso-width-relative:page;mso-height-relative:page;" filled="f" stroked="t" coordsize="21600,21600" o:gfxdata="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cmXFTQAAAAAgEAAA8AAAAAAAAAAQAgAAAAIgAAAGRy&#10;cy9kb3ducmV2LnhtbFBLAQIUABQAAAAIAIdO4kAnc0Yv1AEAAJQDAAAOAAAAAAAAAAEAIAAAAB8B&#10;AABkcnMvZTJvRG9jLnhtbFBLBQYAAAAABgAGAFkBAABlBQAAAAA=&#10;">
                <v:fill on="f" focussize="0,0"/>
                <v:stroke weight="3.75pt" color="#FF0000" linestyle="thickThin" joinstyle="round"/>
                <v:imagedata o:title=""/>
                <o:lock v:ext="edit" aspectratio="f"/>
              </v:line>
            </w:pict>
          </mc:Fallback>
        </mc:AlternateContent>
      </w:r>
    </w:p>
    <w:p>
      <w:pPr>
        <w:jc w:val="center"/>
        <w:rPr>
          <w:rFonts w:hint="eastAsia" w:ascii="方正小标宋简体" w:eastAsia="方正小标宋简体"/>
          <w:color w:val="FF0000"/>
          <w:spacing w:val="80"/>
          <w:w w:val="80"/>
          <w:sz w:val="10"/>
          <w:szCs w:val="10"/>
        </w:rPr>
      </w:pPr>
    </w:p>
    <w:p>
      <w:pPr>
        <w:jc w:val="center"/>
        <w:rPr>
          <w:rFonts w:hint="eastAsia" w:ascii="方正小标宋简体" w:eastAsia="方正小标宋简体"/>
          <w:color w:val="FF0000"/>
          <w:spacing w:val="80"/>
          <w:w w:val="80"/>
          <w:sz w:val="10"/>
          <w:szCs w:val="10"/>
        </w:rPr>
      </w:pPr>
    </w:p>
    <w:p>
      <w:pPr>
        <w:jc w:val="right"/>
        <w:rPr>
          <w:rFonts w:hint="eastAsia" w:ascii="仿宋_GB2312" w:eastAsia="仿宋_GB2312"/>
          <w:color w:val="000000"/>
          <w:sz w:val="32"/>
          <w:szCs w:val="32"/>
        </w:rPr>
      </w:pPr>
      <w:r>
        <w:rPr>
          <w:rFonts w:hint="eastAsia" w:ascii="仿宋_GB2312" w:eastAsia="仿宋_GB2312"/>
          <w:color w:val="000000"/>
          <w:sz w:val="32"/>
          <w:szCs w:val="32"/>
        </w:rPr>
        <w:t>宁教办函</w:t>
      </w:r>
      <w:bookmarkStart w:id="0" w:name="bianhao"/>
      <w:r>
        <w:rPr>
          <w:rFonts w:hint="eastAsia" w:ascii="仿宋_GB2312" w:eastAsia="仿宋_GB2312"/>
          <w:color w:val="000000"/>
          <w:sz w:val="32"/>
          <w:szCs w:val="32"/>
        </w:rPr>
        <w:t>〔2018〕198号</w:t>
      </w:r>
      <w:bookmarkEnd w:id="0"/>
    </w:p>
    <w:p>
      <w:pPr>
        <w:spacing w:line="480" w:lineRule="exact"/>
        <w:jc w:val="right"/>
        <w:rPr>
          <w:rFonts w:hint="eastAsia" w:ascii="仿宋_GB2312" w:eastAsia="仿宋_GB2312"/>
          <w:color w:val="000000"/>
          <w:sz w:val="32"/>
          <w:szCs w:val="32"/>
        </w:rPr>
      </w:pPr>
    </w:p>
    <w:p>
      <w:pPr>
        <w:spacing w:line="720" w:lineRule="exact"/>
        <w:jc w:val="center"/>
        <w:rPr>
          <w:rFonts w:ascii="方正小标宋简体" w:eastAsia="方正小标宋简体"/>
          <w:spacing w:val="-14"/>
          <w:w w:val="90"/>
          <w:sz w:val="44"/>
          <w:szCs w:val="44"/>
        </w:rPr>
      </w:pPr>
      <w:bookmarkStart w:id="1" w:name="biaoti"/>
      <w:r>
        <w:rPr>
          <w:rFonts w:hint="eastAsia" w:ascii="方正小标宋简体" w:eastAsia="方正小标宋简体"/>
          <w:spacing w:val="-14"/>
          <w:w w:val="90"/>
          <w:sz w:val="44"/>
          <w:szCs w:val="44"/>
        </w:rPr>
        <w:t>自治区教育厅办公室关于报考2019年</w:t>
      </w:r>
    </w:p>
    <w:p>
      <w:pPr>
        <w:spacing w:line="720" w:lineRule="exact"/>
        <w:jc w:val="center"/>
        <w:rPr>
          <w:rFonts w:hint="eastAsia" w:ascii="方正小标宋简体" w:eastAsia="方正小标宋简体"/>
          <w:spacing w:val="-14"/>
          <w:w w:val="90"/>
          <w:sz w:val="44"/>
          <w:szCs w:val="44"/>
        </w:rPr>
      </w:pPr>
      <w:r>
        <w:rPr>
          <w:rFonts w:hint="eastAsia" w:ascii="方正小标宋简体" w:eastAsia="方正小标宋简体"/>
          <w:spacing w:val="-14"/>
          <w:w w:val="90"/>
          <w:sz w:val="44"/>
          <w:szCs w:val="44"/>
        </w:rPr>
        <w:t>少数民族高层次骨干人才研究生招生计划的通知</w:t>
      </w:r>
      <w:bookmarkEnd w:id="1"/>
    </w:p>
    <w:p>
      <w:pPr>
        <w:spacing w:line="480" w:lineRule="exact"/>
        <w:rPr>
          <w:rFonts w:ascii="仿宋_GB2312" w:eastAsia="仿宋_GB2312"/>
          <w:sz w:val="32"/>
          <w:szCs w:val="32"/>
        </w:rPr>
      </w:pPr>
      <w:bookmarkStart w:id="2" w:name="zhusong"/>
    </w:p>
    <w:p>
      <w:pPr>
        <w:spacing w:line="600" w:lineRule="exact"/>
        <w:rPr>
          <w:rFonts w:hint="eastAsia" w:ascii="仿宋_GB2312" w:eastAsia="仿宋_GB2312"/>
          <w:sz w:val="32"/>
          <w:szCs w:val="32"/>
        </w:rPr>
      </w:pPr>
      <w:r>
        <w:rPr>
          <w:rFonts w:hint="eastAsia" w:ascii="仿宋_GB2312" w:eastAsia="仿宋_GB2312"/>
          <w:sz w:val="32"/>
          <w:szCs w:val="32"/>
        </w:rPr>
        <w:t>各市、县（区）教育局，各高等院校、中等职业学校：</w:t>
      </w:r>
    </w:p>
    <w:p>
      <w:pPr>
        <w:widowControl/>
        <w:spacing w:line="600" w:lineRule="exact"/>
        <w:ind w:right="19"/>
        <w:rPr>
          <w:rFonts w:hint="eastAsia" w:ascii="仿宋_GB2312" w:hAnsi="Arial" w:eastAsia="仿宋_GB2312" w:cs="Arial"/>
          <w:kern w:val="0"/>
          <w:sz w:val="32"/>
          <w:szCs w:val="32"/>
        </w:rPr>
      </w:pP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根据《教育部办公厅关于下达2019年少数民族高层次骨干人才研究生招生计划的通知》，现就我区报考该计划的有关事项通知如下：</w:t>
      </w:r>
    </w:p>
    <w:p>
      <w:pPr>
        <w:widowControl/>
        <w:spacing w:line="600" w:lineRule="exact"/>
        <w:ind w:right="19"/>
        <w:rPr>
          <w:rFonts w:hint="eastAsia" w:ascii="仿宋_GB2312" w:hAnsi="Arial" w:eastAsia="仿宋_GB2312" w:cs="Arial"/>
          <w:kern w:val="0"/>
          <w:sz w:val="32"/>
          <w:szCs w:val="32"/>
        </w:rPr>
      </w:pP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一、教育部下达我区2019年少数民族高层次骨干人才硕士研究生招生计划为199名。报考人员在选择报考学校及专业时，既要从自身考虑，还应当充分考虑宁夏人才需求实际，以利于毕业后能够很快就业和为我区经济社会发展服务。为确保每一所为我区下达招生计划的学校均有人报考，防止考生扎堆报考现象，拓宽考生的升学渠道，提高录取率，我厅按照教育部下达计划进行限报，限报比例为1:5。</w:t>
      </w:r>
    </w:p>
    <w:p>
      <w:pPr>
        <w:widowControl/>
        <w:spacing w:line="600" w:lineRule="exact"/>
        <w:ind w:right="19"/>
        <w:rPr>
          <w:rFonts w:hint="eastAsia" w:ascii="仿宋_GB2312" w:hAnsi="Arial" w:eastAsia="仿宋_GB2312" w:cs="Arial"/>
          <w:kern w:val="0"/>
          <w:sz w:val="32"/>
          <w:szCs w:val="32"/>
        </w:rPr>
      </w:pP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二、符合报考条件的考生，请直接在宁夏回族自治区教育厅官网（www.nxedu.gov.cn）或宁夏教育资源公共服务平台（</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HYPERLINK "http://www.nxeduyun.com/"</w:instrText>
      </w:r>
      <w:r>
        <w:rPr>
          <w:rFonts w:hint="eastAsia" w:ascii="仿宋_GB2312" w:hAnsi="宋体" w:eastAsia="仿宋_GB2312" w:cs="宋体"/>
          <w:kern w:val="0"/>
          <w:sz w:val="32"/>
          <w:szCs w:val="32"/>
        </w:rPr>
        <w:fldChar w:fldCharType="separate"/>
      </w:r>
      <w:r>
        <w:rPr>
          <w:rFonts w:hint="eastAsia" w:ascii="仿宋_GB2312" w:hAnsi="仿宋" w:eastAsia="仿宋_GB2312" w:cs="Arial"/>
          <w:color w:val="0000FF"/>
          <w:kern w:val="0"/>
          <w:sz w:val="32"/>
          <w:szCs w:val="32"/>
          <w:u w:val="single"/>
        </w:rPr>
        <w:t>www.nxeduyun.com</w:t>
      </w:r>
      <w:r>
        <w:rPr>
          <w:rFonts w:hint="eastAsia" w:ascii="仿宋_GB2312" w:hAnsi="宋体" w:eastAsia="仿宋_GB2312" w:cs="宋体"/>
          <w:kern w:val="0"/>
          <w:sz w:val="32"/>
          <w:szCs w:val="32"/>
        </w:rPr>
        <w:fldChar w:fldCharType="end"/>
      </w:r>
      <w:r>
        <w:rPr>
          <w:rFonts w:hint="eastAsia" w:ascii="仿宋_GB2312" w:hAnsi="仿宋" w:eastAsia="仿宋_GB2312" w:cs="Arial"/>
          <w:kern w:val="0"/>
          <w:sz w:val="32"/>
          <w:szCs w:val="32"/>
        </w:rPr>
        <w:t>）报名。报名时间：硕士研究生2018年10月10日10时至2018年10月30日18时；博士研究生2018年10月10日至2019年高校博士生招生工作结束，法定休息日和节假日除外。</w:t>
      </w:r>
    </w:p>
    <w:p>
      <w:pPr>
        <w:widowControl/>
        <w:spacing w:line="600" w:lineRule="exact"/>
        <w:ind w:right="19"/>
        <w:rPr>
          <w:rFonts w:hint="eastAsia" w:ascii="仿宋_GB2312" w:hAnsi="Arial" w:eastAsia="仿宋_GB2312" w:cs="Arial"/>
          <w:kern w:val="0"/>
          <w:sz w:val="32"/>
          <w:szCs w:val="32"/>
        </w:rPr>
      </w:pP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三、报名审核通过的考生，名单在教育厅网站公示5个工作日，公示期满后可以在线打印 “报考2019年少数民族高层次骨干人才计划硕士/博士研究生考生登记表”。在职考生如果毕业后回原单位就业，需所在单位同意并在登记表上加盖单位公章。</w:t>
      </w:r>
    </w:p>
    <w:p>
      <w:pPr>
        <w:widowControl/>
        <w:spacing w:line="600" w:lineRule="exact"/>
        <w:ind w:right="19"/>
        <w:rPr>
          <w:rFonts w:hint="eastAsia" w:ascii="仿宋_GB2312" w:hAnsi="仿宋" w:eastAsia="仿宋_GB2312" w:cs="Arial"/>
          <w:kern w:val="0"/>
          <w:sz w:val="32"/>
          <w:szCs w:val="32"/>
        </w:rPr>
      </w:pP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四、报名审核通过的硕士研究生考生，凭“报考2019年少数民族高层次骨干人才计划硕士研究生考生登记表”到就读地省教育行政部门或教育考试院领取校验码，之后在研招网进行网上报名确认。</w:t>
      </w:r>
    </w:p>
    <w:p>
      <w:pPr>
        <w:widowControl/>
        <w:spacing w:line="600" w:lineRule="exact"/>
        <w:ind w:right="19"/>
        <w:rPr>
          <w:rFonts w:hint="eastAsia" w:ascii="仿宋_GB2312" w:hAnsi="Arial" w:eastAsia="仿宋_GB2312" w:cs="Arial"/>
          <w:kern w:val="0"/>
          <w:sz w:val="32"/>
          <w:szCs w:val="32"/>
        </w:rPr>
      </w:pP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在宁夏就读的外地考生，在宁夏回族自治区教育厅官网直接上传户籍所在省（区）教育厅审核盖章的报名表，系统将自动配发验证码。在宁夏参加考试的本地考生，系统自动配发验证码。</w:t>
      </w:r>
    </w:p>
    <w:p>
      <w:pPr>
        <w:widowControl/>
        <w:spacing w:line="600" w:lineRule="exact"/>
        <w:ind w:right="19"/>
        <w:rPr>
          <w:rFonts w:ascii="仿宋_GB2312" w:hAnsi="仿宋" w:eastAsia="仿宋_GB2312" w:cs="Arial"/>
          <w:kern w:val="0"/>
          <w:sz w:val="32"/>
          <w:szCs w:val="32"/>
        </w:rPr>
      </w:pP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五、少数民族高层次骨干人才研究生招生计划为国家定向培养专项招生计划。所有被录取考生应按照规定要求签订三方（或四方）定向培养协议书，并及时交自治区教育厅民族教育处（法规处）存档备案。没有签订定向培养协议书或没有将定向培养协议书交我厅民族教育处（法规处）存档备案的，将提请教育部和招生单位取消本人录取资格。</w:t>
      </w:r>
    </w:p>
    <w:p>
      <w:pPr>
        <w:widowControl/>
        <w:spacing w:line="600" w:lineRule="exact"/>
        <w:ind w:right="19"/>
        <w:rPr>
          <w:rFonts w:hint="eastAsia" w:ascii="仿宋_GB2312" w:hAnsi="仿宋" w:eastAsia="仿宋_GB2312" w:cs="Arial"/>
          <w:kern w:val="0"/>
          <w:sz w:val="32"/>
          <w:szCs w:val="32"/>
        </w:rPr>
      </w:pP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六、报考资格条件及各高校招生计划、登记表等详细内容请</w:t>
      </w:r>
    </w:p>
    <w:p>
      <w:pPr>
        <w:widowControl/>
        <w:spacing w:line="600" w:lineRule="exact"/>
        <w:ind w:right="19"/>
        <w:rPr>
          <w:rFonts w:hint="eastAsia" w:ascii="仿宋_GB2312" w:hAnsi="仿宋" w:eastAsia="仿宋_GB2312" w:cs="Arial"/>
          <w:kern w:val="0"/>
          <w:sz w:val="32"/>
          <w:szCs w:val="32"/>
        </w:rPr>
      </w:pPr>
      <w:r>
        <w:rPr>
          <w:rFonts w:hint="eastAsia" w:ascii="仿宋_GB2312" w:hAnsi="仿宋" w:eastAsia="仿宋_GB2312" w:cs="Arial"/>
          <w:spacing w:val="-6"/>
          <w:kern w:val="0"/>
          <w:sz w:val="32"/>
          <w:szCs w:val="32"/>
          <w:lang/>
        </w:rPr>
        <w:pict>
          <v:shape id="_x0000_s1033" o:spid="_x0000_s1033" o:spt="201" type="#_x0000_t201" style="position:absolute;left:0pt;margin-left:350.6pt;margin-top:285.05pt;height:119.25pt;width:119.25pt;mso-position-horizontal-relative:page;mso-position-vertical-relative:page;z-index:251660288;mso-width-relative:page;mso-height-relative:page;" o:ole="t" filled="f" stroked="f" coordsize="21600,21600">
            <v:path/>
            <v:fill on="f" focussize="0,0"/>
            <v:stroke on="f"/>
            <v:imagedata r:id="rId5" o:title=""/>
            <o:lock v:ext="edit"/>
          </v:shape>
          <w:control r:id="rId4" w:name="SignatureCtrl2" w:shapeid="_x0000_s1033"/>
        </w:pict>
      </w:r>
      <w:r>
        <w:rPr>
          <w:rFonts w:hint="eastAsia" w:ascii="仿宋_GB2312" w:hAnsi="仿宋" w:eastAsia="仿宋_GB2312" w:cs="Arial"/>
          <w:spacing w:val="-6"/>
          <w:kern w:val="0"/>
          <w:sz w:val="32"/>
          <w:szCs w:val="32"/>
          <w:lang/>
        </w:rPr>
        <w:pict>
          <v:shape id="_x0000_s1031" o:spid="_x0000_s1031" o:spt="201" type="#_x0000_t201" style="position:absolute;left:0pt;margin-left:-276.55pt;margin-top:-285.05pt;height:0pt;width:0.05pt;visibility:hidden;z-index:251659264;mso-width-relative:page;mso-height-relative:page;" o:ole="t" filled="f" stroked="f" coordsize="21600,21600">
            <v:path/>
            <v:fill on="f" focussize="0,0"/>
            <v:stroke on="f"/>
            <v:imagedata r:id="rId7" o:title=""/>
            <o:lock v:ext="edit"/>
          </v:shape>
          <w:control r:id="rId6" w:name="SignatureCtrl1" w:shapeid="_x0000_s1031"/>
        </w:pict>
      </w:r>
      <w:r>
        <w:rPr>
          <w:rFonts w:hint="eastAsia" w:ascii="仿宋_GB2312" w:hAnsi="仿宋" w:eastAsia="仿宋_GB2312" w:cs="Arial"/>
          <w:spacing w:val="-6"/>
          <w:kern w:val="0"/>
          <w:sz w:val="32"/>
          <w:szCs w:val="32"/>
        </w:rPr>
        <w:t>上网查阅《教育部办公厅关于下达2019年少数民族高层次骨干人才研究生招生计划的通知》（教民厅[2018]2号），查阅地址：</w:t>
      </w:r>
      <w:r>
        <w:rPr>
          <w:rFonts w:hint="eastAsia" w:ascii="仿宋_GB2312" w:hAnsi="仿宋" w:eastAsia="仿宋_GB2312" w:cs="Arial"/>
          <w:kern w:val="0"/>
          <w:sz w:val="30"/>
          <w:szCs w:val="30"/>
        </w:rPr>
        <w:t>http://www.moe.gov.cn/srcsite/A09/moe_763/201809/t20180930_350531.html）</w:t>
      </w:r>
      <w:r>
        <w:rPr>
          <w:rFonts w:hint="eastAsia" w:ascii="仿宋_GB2312" w:hAnsi="仿宋" w:eastAsia="仿宋_GB2312" w:cs="Arial"/>
          <w:kern w:val="0"/>
          <w:sz w:val="32"/>
          <w:szCs w:val="32"/>
        </w:rPr>
        <w:t>。</w:t>
      </w:r>
    </w:p>
    <w:p>
      <w:pPr>
        <w:widowControl/>
        <w:spacing w:before="47" w:after="47" w:line="374" w:lineRule="atLeast"/>
        <w:ind w:right="19"/>
        <w:jc w:val="left"/>
        <w:rPr>
          <w:rFonts w:hint="eastAsia" w:ascii="仿宋_GB2312" w:hAnsi="仿宋" w:eastAsia="仿宋_GB2312" w:cs="Arial"/>
          <w:kern w:val="0"/>
          <w:sz w:val="32"/>
          <w:szCs w:val="32"/>
        </w:rPr>
      </w:pP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 xml:space="preserve">联系人：马信 </w:t>
      </w:r>
      <w:r>
        <w:rPr>
          <w:rFonts w:hint="eastAsia" w:ascii="仿宋_GB2312" w:hAnsi="宋体" w:eastAsia="仿宋_GB2312" w:cs="宋体"/>
          <w:kern w:val="0"/>
          <w:sz w:val="32"/>
          <w:szCs w:val="32"/>
        </w:rPr>
        <w:t> </w:t>
      </w:r>
      <w:r>
        <w:rPr>
          <w:rFonts w:hint="eastAsia" w:ascii="仿宋_GB2312" w:hAnsi="仿宋" w:eastAsia="仿宋_GB2312" w:cs="Arial"/>
          <w:kern w:val="0"/>
          <w:sz w:val="32"/>
          <w:szCs w:val="32"/>
        </w:rPr>
        <w:t>联系电话：0951-5559092</w:t>
      </w:r>
    </w:p>
    <w:p>
      <w:pPr>
        <w:widowControl/>
        <w:spacing w:before="47" w:after="47" w:line="374" w:lineRule="atLeast"/>
        <w:ind w:right="19" w:firstLine="560" w:firstLineChars="175"/>
        <w:jc w:val="left"/>
        <w:rPr>
          <w:rFonts w:hint="eastAsia" w:ascii="仿宋_GB2312" w:hAnsi="仿宋" w:eastAsia="仿宋_GB2312" w:cs="Arial"/>
          <w:kern w:val="0"/>
          <w:sz w:val="32"/>
          <w:szCs w:val="32"/>
        </w:rPr>
      </w:pPr>
    </w:p>
    <w:p>
      <w:pPr>
        <w:widowControl/>
        <w:spacing w:before="47" w:after="47" w:line="374" w:lineRule="atLeast"/>
        <w:ind w:right="19" w:firstLine="560" w:firstLineChars="175"/>
        <w:jc w:val="left"/>
        <w:rPr>
          <w:rFonts w:ascii="仿宋_GB2312" w:hAnsi="Arial" w:eastAsia="仿宋_GB2312" w:cs="Arial"/>
          <w:kern w:val="0"/>
          <w:sz w:val="32"/>
          <w:szCs w:val="32"/>
        </w:rPr>
      </w:pPr>
    </w:p>
    <w:p>
      <w:pPr>
        <w:widowControl/>
        <w:spacing w:before="47" w:after="47" w:line="374" w:lineRule="atLeast"/>
        <w:ind w:right="19" w:firstLine="560" w:firstLineChars="175"/>
        <w:jc w:val="left"/>
        <w:rPr>
          <w:rFonts w:hint="eastAsia" w:ascii="仿宋_GB2312" w:hAnsi="Arial" w:eastAsia="仿宋_GB2312" w:cs="Arial"/>
          <w:kern w:val="0"/>
          <w:sz w:val="32"/>
          <w:szCs w:val="32"/>
        </w:rPr>
      </w:pPr>
    </w:p>
    <w:p>
      <w:pPr>
        <w:widowControl/>
        <w:spacing w:line="600" w:lineRule="exact"/>
        <w:ind w:right="17" w:firstLine="3591"/>
        <w:jc w:val="left"/>
        <w:rPr>
          <w:rFonts w:hint="eastAsia" w:ascii="仿宋_GB2312" w:hAnsi="仿宋" w:eastAsia="仿宋_GB2312" w:cs="Arial"/>
          <w:kern w:val="0"/>
          <w:sz w:val="32"/>
          <w:szCs w:val="32"/>
        </w:rPr>
      </w:pPr>
      <w:r>
        <w:rPr>
          <w:rFonts w:hint="eastAsia" w:ascii="仿宋_GB2312" w:hAnsi="宋体" w:eastAsia="仿宋_GB2312" w:cs="宋体"/>
          <w:kern w:val="0"/>
          <w:sz w:val="32"/>
          <w:szCs w:val="32"/>
        </w:rPr>
        <w:t xml:space="preserve">          自</w:t>
      </w:r>
      <w:r>
        <w:rPr>
          <w:rFonts w:hint="eastAsia" w:ascii="仿宋_GB2312" w:hAnsi="仿宋" w:eastAsia="仿宋_GB2312" w:cs="Arial"/>
          <w:kern w:val="0"/>
          <w:sz w:val="32"/>
          <w:szCs w:val="32"/>
        </w:rPr>
        <w:t>治区教育厅办公室</w:t>
      </w:r>
    </w:p>
    <w:p>
      <w:pPr>
        <w:widowControl/>
        <w:spacing w:line="600" w:lineRule="exact"/>
        <w:ind w:right="17" w:firstLine="3907" w:firstLineChars="1221"/>
        <w:jc w:val="left"/>
        <w:rPr>
          <w:rFonts w:hint="eastAsia" w:ascii="仿宋_GB2312" w:hAnsi="Arial" w:eastAsia="仿宋_GB2312" w:cs="Arial"/>
          <w:kern w:val="0"/>
          <w:sz w:val="32"/>
          <w:szCs w:val="32"/>
        </w:rPr>
      </w:pPr>
      <w:r>
        <w:rPr>
          <w:rFonts w:hint="eastAsia" w:ascii="仿宋_GB2312" w:hAnsi="仿宋" w:eastAsia="仿宋_GB2312" w:cs="Arial"/>
          <w:kern w:val="0"/>
          <w:sz w:val="32"/>
          <w:szCs w:val="32"/>
        </w:rPr>
        <w:t xml:space="preserve">         2018年10月</w:t>
      </w:r>
      <w:r>
        <w:rPr>
          <w:rFonts w:ascii="仿宋_GB2312" w:hAnsi="仿宋" w:eastAsia="仿宋_GB2312" w:cs="Arial"/>
          <w:kern w:val="0"/>
          <w:sz w:val="32"/>
          <w:szCs w:val="32"/>
        </w:rPr>
        <w:t>10</w:t>
      </w:r>
      <w:r>
        <w:rPr>
          <w:rFonts w:hint="eastAsia" w:ascii="仿宋_GB2312" w:hAnsi="仿宋" w:eastAsia="仿宋_GB2312" w:cs="Arial"/>
          <w:kern w:val="0"/>
          <w:sz w:val="32"/>
          <w:szCs w:val="32"/>
        </w:rPr>
        <w:t>日</w:t>
      </w:r>
    </w:p>
    <w:p>
      <w:pPr>
        <w:rPr>
          <w:rFonts w:hint="eastAsia" w:ascii="仿宋_GB2312" w:eastAsia="仿宋_GB2312"/>
          <w:sz w:val="32"/>
          <w:szCs w:val="32"/>
        </w:rPr>
      </w:pPr>
    </w:p>
    <w:p>
      <w:pPr>
        <w:jc w:val="center"/>
        <w:rPr>
          <w:rFonts w:hint="eastAsia" w:ascii="仿宋_GB2312" w:eastAsia="仿宋_GB2312"/>
          <w:sz w:val="32"/>
          <w:szCs w:val="32"/>
        </w:rPr>
      </w:pPr>
    </w:p>
    <w:p>
      <w:pPr>
        <w:rPr>
          <w:rFonts w:ascii="Calibri" w:hAnsi="Calibri"/>
          <w:szCs w:val="22"/>
        </w:rPr>
      </w:pPr>
    </w:p>
    <w:bookmarkEnd w:id="2"/>
    <w:p>
      <w:pPr>
        <w:spacing w:line="600" w:lineRule="exact"/>
        <w:rPr>
          <w:rFonts w:hint="eastAsia" w:ascii="仿宋_GB2312" w:eastAsia="仿宋_GB2312"/>
          <w:sz w:val="32"/>
          <w:szCs w:val="32"/>
        </w:rPr>
      </w:pPr>
    </w:p>
    <w:sectPr>
      <w:pgSz w:w="11907" w:h="16840"/>
      <w:pgMar w:top="1701" w:right="1531" w:bottom="1418"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n3+8Ym3NoLoKOd24SiMHqKjvWo0=" w:salt="xQnUDhscs7rKZV2lBxiAKg=="/>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A099CB2-F29A-4F34-8EFF-BFFDB0535163}" w:val="eCvENO+/AiWs06UrPmba37tBdH=TphDYj1GZ92VFyuq5zw4LlX8xoSKQfkcngRIMJ"/>
    <w:docVar w:name="DocumentID" w:val="{1A6AC9A7-FB85-4D07-A261-D25673897073}"/>
  </w:docVars>
  <w:rsids>
    <w:rsidRoot w:val="00843859"/>
    <w:rsid w:val="0001358F"/>
    <w:rsid w:val="0008390F"/>
    <w:rsid w:val="000903BF"/>
    <w:rsid w:val="000E5743"/>
    <w:rsid w:val="000E5925"/>
    <w:rsid w:val="00157E7F"/>
    <w:rsid w:val="001B0577"/>
    <w:rsid w:val="00240660"/>
    <w:rsid w:val="00287BBD"/>
    <w:rsid w:val="00316858"/>
    <w:rsid w:val="00326ABC"/>
    <w:rsid w:val="00347661"/>
    <w:rsid w:val="00364C37"/>
    <w:rsid w:val="00396A6F"/>
    <w:rsid w:val="00541A5E"/>
    <w:rsid w:val="00572ABA"/>
    <w:rsid w:val="005A1196"/>
    <w:rsid w:val="0061232B"/>
    <w:rsid w:val="00636420"/>
    <w:rsid w:val="0068506E"/>
    <w:rsid w:val="006C418E"/>
    <w:rsid w:val="006E4D11"/>
    <w:rsid w:val="007C0512"/>
    <w:rsid w:val="00830C87"/>
    <w:rsid w:val="00843859"/>
    <w:rsid w:val="00852AA4"/>
    <w:rsid w:val="008A148C"/>
    <w:rsid w:val="00900F74"/>
    <w:rsid w:val="009154F1"/>
    <w:rsid w:val="00917103"/>
    <w:rsid w:val="009461FF"/>
    <w:rsid w:val="009944ED"/>
    <w:rsid w:val="009C717F"/>
    <w:rsid w:val="00A32C00"/>
    <w:rsid w:val="00A60DB5"/>
    <w:rsid w:val="00B42A7D"/>
    <w:rsid w:val="00C40CB6"/>
    <w:rsid w:val="00C600ED"/>
    <w:rsid w:val="00C94FD3"/>
    <w:rsid w:val="00CC1054"/>
    <w:rsid w:val="00CC7DB6"/>
    <w:rsid w:val="00CE2678"/>
    <w:rsid w:val="00D70374"/>
    <w:rsid w:val="00DF26AC"/>
    <w:rsid w:val="00E02469"/>
    <w:rsid w:val="00F15F99"/>
    <w:rsid w:val="00F27C2B"/>
    <w:rsid w:val="00FA18A7"/>
    <w:rsid w:val="53BB58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47" w:after="47"/>
      <w:jc w:val="left"/>
    </w:pPr>
    <w:rPr>
      <w:rFonts w:ascii="宋体" w:hAnsi="宋体" w:cs="宋体"/>
      <w:kern w:val="0"/>
      <w:sz w:val="24"/>
    </w:rPr>
  </w:style>
  <w:style w:type="character" w:styleId="7">
    <w:name w:val="Hyperlink"/>
    <w:unhideWhenUsed/>
    <w:uiPriority w:val="99"/>
    <w:rPr>
      <w:color w:val="0000FF"/>
      <w:u w:val="single"/>
    </w:rPr>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 w:type="character" w:customStyle="1" w:styleId="11">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zdsoft</Company>
  <Pages>3</Pages>
  <Words>581</Words>
  <Characters>680</Characters>
  <Lines>35</Lines>
  <Paragraphs>18</Paragraphs>
  <TotalTime>0</TotalTime>
  <ScaleCrop>false</ScaleCrop>
  <LinksUpToDate>false</LinksUpToDate>
  <CharactersWithSpaces>1243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2018-10-11T02:30:00Z</dcterms:created>
  <dc:creator>show77</dc:creator>
  <cp:lastModifiedBy>做个坏人</cp:lastModifiedBy>
  <dcterms:modified xsi:type="dcterms:W3CDTF">2018-10-19T01:37:47Z</dcterms:modified>
  <dc:title>宁夏回族自治区教育厅办公室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