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18"/>
          <w:szCs w:val="18"/>
        </w:rPr>
        <w:t>　　岗位名称：科研管理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工作部门：基金处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专业要求：理工类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岗位要求：从事工作：高校科技管理、科研基金等相关工作及计算机管理系统的日常运行及维护等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岗位名称：管理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工作部门：网络信息处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</w:t>
      </w:r>
      <w:bookmarkStart w:id="0" w:name="_GoBack"/>
      <w:bookmarkEnd w:id="0"/>
      <w:r>
        <w:rPr>
          <w:sz w:val="18"/>
          <w:szCs w:val="18"/>
        </w:rPr>
        <w:t>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专业要求：理工类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18"/>
          <w:szCs w:val="18"/>
        </w:rPr>
        <w:t>　　岗位要求：1.熟悉了解互联网、信息科学相关专业 2.京内生源优先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18"/>
          <w:szCs w:val="18"/>
        </w:rPr>
        <w:t>　　岗位名称：会计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工作部门：办公室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专业要求：财会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岗位要求：1.熟悉财务、会计工作 2.京内生源优先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FE9"/>
    <w:rsid w:val="3E8A1A1C"/>
    <w:rsid w:val="418C76D9"/>
    <w:rsid w:val="523A3FE9"/>
    <w:rsid w:val="73E65B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2016-11-15T07:08:00Z</dcterms:created>
  <dc:creator>windows</dc:creator>
  <cp:lastModifiedBy>windows</cp:lastModifiedBy>
  <dcterms:modified xsi:type="dcterms:W3CDTF">2016-11-15T07:17:15Z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