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岗位名称：全媒体采编-3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工作部门：下属媒体、部门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专业要求：不限，鼓励多学科交叉背景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岗位要求：有较长时间采编从业经历，较强的采编素质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bookmarkStart w:id="0" w:name="_GoBack"/>
      <w:r>
        <w:rPr>
          <w:b/>
          <w:bCs/>
          <w:sz w:val="18"/>
          <w:szCs w:val="18"/>
        </w:rPr>
        <w:t>岗位名称：会计核算-2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专业要求：审计、税法、财务管理、财会电算化、会计学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专业技术职务：会计、审计中级及以上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岗位要求：1.中共党员，遵守宪法和法律，具有良好的品行，熟悉财经法律法规，熟练应用财会电算化软件 2.具有适应岗位要求的身体条件及较长时间的相关工作经验 3.具有一定的财务问题研究与分析能力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37217BC"/>
    <w:rsid w:val="075A7253"/>
    <w:rsid w:val="09655203"/>
    <w:rsid w:val="19740322"/>
    <w:rsid w:val="2D6746B7"/>
    <w:rsid w:val="4A3D57D9"/>
    <w:rsid w:val="523A3FE9"/>
    <w:rsid w:val="6A611C56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