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69" w:rsidRPr="000F4369" w:rsidRDefault="000F4369" w:rsidP="000F4369">
      <w:pPr>
        <w:widowControl/>
        <w:shd w:val="clear" w:color="auto" w:fill="FFFFFF"/>
        <w:spacing w:line="427" w:lineRule="atLeast"/>
        <w:jc w:val="center"/>
        <w:rPr>
          <w:rFonts w:ascii="Helvetica" w:eastAsia="宋体" w:hAnsi="Helvetica" w:cs="Helvetica"/>
          <w:color w:val="3E3E3E"/>
          <w:kern w:val="0"/>
          <w:sz w:val="24"/>
          <w:szCs w:val="24"/>
        </w:rPr>
      </w:pPr>
      <w:r w:rsidRPr="000F4369">
        <w:rPr>
          <w:rFonts w:ascii="宋体" w:eastAsia="宋体" w:hAnsi="宋体" w:cs="Helvetica" w:hint="eastAsia"/>
          <w:b/>
          <w:bCs/>
          <w:color w:val="3E3E3E"/>
          <w:kern w:val="0"/>
          <w:sz w:val="29"/>
        </w:rPr>
        <w:t>包头医学院第一附属医院2017年非在编人员招聘计划</w:t>
      </w:r>
    </w:p>
    <w:tbl>
      <w:tblPr>
        <w:tblW w:w="10050" w:type="dxa"/>
        <w:shd w:val="clear" w:color="auto" w:fill="FFFFFF"/>
        <w:tblCellMar>
          <w:left w:w="0" w:type="dxa"/>
          <w:right w:w="0" w:type="dxa"/>
        </w:tblCellMar>
        <w:tblLook w:val="04A0"/>
      </w:tblPr>
      <w:tblGrid>
        <w:gridCol w:w="444"/>
        <w:gridCol w:w="445"/>
        <w:gridCol w:w="460"/>
        <w:gridCol w:w="1506"/>
        <w:gridCol w:w="1490"/>
        <w:gridCol w:w="5705"/>
      </w:tblGrid>
      <w:tr w:rsidR="000F4369" w:rsidRPr="000F4369" w:rsidTr="000F4369">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序号</w:t>
            </w:r>
          </w:p>
        </w:tc>
        <w:tc>
          <w:tcPr>
            <w:tcW w:w="85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类别</w:t>
            </w:r>
          </w:p>
        </w:tc>
        <w:tc>
          <w:tcPr>
            <w:tcW w:w="14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科室</w:t>
            </w:r>
          </w:p>
        </w:tc>
        <w:tc>
          <w:tcPr>
            <w:tcW w:w="14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人数</w:t>
            </w:r>
          </w:p>
        </w:tc>
        <w:tc>
          <w:tcPr>
            <w:tcW w:w="53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招聘条件</w:t>
            </w:r>
          </w:p>
        </w:tc>
      </w:tr>
      <w:tr w:rsidR="000F4369" w:rsidRPr="000F4369" w:rsidTr="000F4369">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1</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tc>
        <w:tc>
          <w:tcPr>
            <w:tcW w:w="42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医</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center"/>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疗</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40</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tc>
        <w:tc>
          <w:tcPr>
            <w:tcW w:w="42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内</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科</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系</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统</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17</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急诊医学科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53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普通高等医学类院校临床医学专业全日制硕士及以上学历，取得执业医师资格证书及规培证书，35周岁以下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心内科二病区</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53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普通高等医学类院校临床医学专业全日制硕士及以上学历，取得执业医师资格证书及规培证书，35周岁以下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心内科三病区</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血液内科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风湿免疫科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肿瘤内科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神经内科三病区</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3（神经内科医师1人，康复医师1人，康复治疗师1人）</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神经内科医师、康复医师为普通高等医学类院校临床医学、康复医学及相关专业全日制硕士及以上学历，取得执业医师资格证书及规培证书，35周岁以下；康复治疗师为普通高等医学类院校康复医学及相关专业全日制本科及以上学历，取得康复治疗师资格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职业病科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普通高等医学类院校临床医学专业全日制本科及以上学历，取得执业医师资格证书的全科医师或内科医师，有职业病鉴定资质，35周岁以下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儿科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普通高等医学类院校临床医学专业全日制硕士及以上学历，取得执业医师资格证书及规培证书，35周岁以下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42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外</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科</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系</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lastRenderedPageBreak/>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统</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23</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lastRenderedPageBreak/>
              <w:t>普外科一病区</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53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普通高等医学类院校临床医学专业全日制硕士及以上学历，取得执业医师资格证书及规培证书，35周岁以下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普外科三病区</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心脏血管外科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神经外科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普通高等医学类院校临床医学专业全日制硕士及以上学历，取得执业医师资格证书及规培证书，35周岁以下，有介入经验者优先</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肿瘤外科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53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普通高等医学类院校临床医学专业全日制硕士及以上学历，取得执业医师资格证书及规培证书，35周岁以下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泌尿外科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烧伤整形科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骨科一病区</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3</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蒙医骨伤科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普通高等医学类院校临床医学、中医学、蒙医学专业全日制</w:t>
            </w:r>
            <w:r w:rsidRPr="000F4369">
              <w:rPr>
                <w:rFonts w:ascii="仿宋_GB2312" w:eastAsia="仿宋_GB2312" w:hAnsi="Helvetica" w:cs="Helvetica" w:hint="eastAsia"/>
                <w:color w:val="3E3E3E"/>
                <w:kern w:val="0"/>
                <w:szCs w:val="21"/>
              </w:rPr>
              <w:lastRenderedPageBreak/>
              <w:t>硕士及以上学历，取得执业医师资格证书及规培证书，35周岁以下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肛肠科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普通高等医学类院校临床医学、中医肛肠专业全日制硕士及以上学历，取得执业医师资格证书及规培证书，35周岁以下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妇科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53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普通高等医学类院校临床医学专业全日制硕士及以上学历，取得执业医师资格证书及规培证书，35周岁以下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产科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眼科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1（验光师）</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普通高等医学类院校眼科学专业全日制硕士及以上学历，取得执业医师资格证书及规培证书，35周岁以下；或眼视光专业全日制专科及以上学历，有验光师证，30周岁以下，有工作经验者优先</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耳鼻咽喉科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普通高等医学类院校临床医学、耳鼻咽喉科学专业全日制硕士及以上学历，取得执业医师资格证书，35周岁以下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口腔科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普通高等医学类院校口腔医学专业全日制硕士及以上学历，取得执业医师资格证书及规培证书，35周岁以下，有儿童牙科经验者优先</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疼痛科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普通高等医学类院校麻醉医学专业全日制硕士及以上学历，取得执业医师资格证书及规培证书，35周岁以下</w:t>
            </w:r>
          </w:p>
        </w:tc>
      </w:tr>
      <w:tr w:rsidR="000F4369" w:rsidRPr="000F4369" w:rsidTr="000F4369">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2</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lastRenderedPageBreak/>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tc>
        <w:tc>
          <w:tcPr>
            <w:tcW w:w="42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lastRenderedPageBreak/>
              <w:t>医</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技</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22</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w:t>
            </w:r>
          </w:p>
        </w:tc>
        <w:tc>
          <w:tcPr>
            <w:tcW w:w="42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医</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师</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系</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列</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18</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核医学科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53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普通高等医学类院校临床医学、影像医学专业全日制硕士及以上学历，取得执业医师资格证书，35周岁以下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介入科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放射科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3</w:t>
            </w:r>
          </w:p>
        </w:tc>
        <w:tc>
          <w:tcPr>
            <w:tcW w:w="53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普通高等医学类院校放射医学、影像医学、临床医学专业全日制硕士及以上学历，取得执业医师资格证书，35周岁以下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医学影像科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超声科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普通高等医学类院校影像医学专业全日制硕士及以上学历，取得执业医师资格证书，35周岁以下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神经电生理</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普通高等医学类院校临床医学专业全日制硕士及以上学历，取得执业医师资格证书，35周岁以下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检验科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53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普通高等医学类院校检验医学专业全日制硕士及以上学历，取得检验执业医师资格证书，35周岁以下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输血科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血液研究室</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皮肤科实验室</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中心实验室</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普通高等医学类院校检验医学、免疫学、分子生物学专业全日制硕士及以上学历，取得检验执业医师资格证书，35周岁以下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42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技</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师</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4</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放射科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1（技师）</w:t>
            </w:r>
          </w:p>
        </w:tc>
        <w:tc>
          <w:tcPr>
            <w:tcW w:w="53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普通高等医学类院校放射医学、影像医学专业全日制本科及以上学历，取得相应资格证书，30周岁以下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医学影像科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2（技师）</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导管室</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1（技师）</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普通高等医学类院校放射医学、影像医学专业全日制本科及以上学历，取得相应资格证书，30周岁以下，有DSA上岗证</w:t>
            </w:r>
          </w:p>
        </w:tc>
      </w:tr>
      <w:tr w:rsidR="000F4369" w:rsidRPr="000F4369" w:rsidTr="000F4369">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3</w:t>
            </w:r>
          </w:p>
        </w:tc>
        <w:tc>
          <w:tcPr>
            <w:tcW w:w="42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p>
        </w:tc>
        <w:tc>
          <w:tcPr>
            <w:tcW w:w="42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药学</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5</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u w:val="single"/>
              </w:rPr>
              <w:t> </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药剂科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3（药品调剂员、配液员）</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普通高等医学类院校药学专业全日制本科及以上学历，取得相应资格证书，30周岁以下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临床药学室</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普通高等医学类院校药学专业全日制本科及以上学历，取得相应资格证书同时具有临床药师证（限抗感染专业、呼吸专业、内分泌专业），35周岁以下</w:t>
            </w:r>
          </w:p>
        </w:tc>
      </w:tr>
      <w:tr w:rsidR="000F4369" w:rsidRPr="000F4369" w:rsidTr="000F4369">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4</w:t>
            </w:r>
          </w:p>
        </w:tc>
        <w:tc>
          <w:tcPr>
            <w:tcW w:w="85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护理</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70</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临床护理（本科）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62</w:t>
            </w:r>
          </w:p>
        </w:tc>
        <w:tc>
          <w:tcPr>
            <w:tcW w:w="53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FF0000"/>
                <w:kern w:val="0"/>
                <w:szCs w:val="21"/>
              </w:rPr>
              <w:t>普通高等医学类院校护理医学专业全日制大学本科及以上学历，取得护士执业资格证书，30周岁以下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助产</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3</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临床护理（专科）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5</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FF0000"/>
                <w:kern w:val="0"/>
                <w:szCs w:val="21"/>
              </w:rPr>
              <w:t>普通高等医学类院校护理医学专业全日制专科及以上学历，取得护士执业资格证书，30周岁以下，参加过护士执业技能大赛有获奖或有文体特长有市级以上获奖</w:t>
            </w:r>
          </w:p>
        </w:tc>
      </w:tr>
      <w:tr w:rsidR="000F4369" w:rsidRPr="000F4369" w:rsidTr="000F4369">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5</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lastRenderedPageBreak/>
              <w:t> </w:t>
            </w:r>
          </w:p>
        </w:tc>
        <w:tc>
          <w:tcPr>
            <w:tcW w:w="85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lastRenderedPageBreak/>
              <w:t>其他</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26</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院内感染科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普通高等医学类院校临床医学、预防医学、检验医学专业全日制本科及以上学历，取得相应资格证书，35周岁以下，有医院感染管理经验</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病案科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1（临床医学专业）</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1（医学信息方向）</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普通高等医学类院校临床医学专业、信息管理与信息系统（医学信息方向）全日制本科及以上学历，取得相应资格证书，30周岁以下，有病案管理工作经验者优先</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院长办公室</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 xml:space="preserve">2 </w:t>
            </w:r>
            <w:r w:rsidRPr="000F4369">
              <w:rPr>
                <w:rFonts w:ascii="仿宋_GB2312" w:eastAsia="仿宋_GB2312" w:hAnsi="Helvetica" w:cs="Helvetica" w:hint="eastAsia"/>
                <w:color w:val="3E3E3E"/>
                <w:kern w:val="0"/>
                <w:szCs w:val="21"/>
              </w:rPr>
              <w:t>  </w:t>
            </w:r>
          </w:p>
        </w:tc>
        <w:tc>
          <w:tcPr>
            <w:tcW w:w="53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FF0000"/>
                <w:kern w:val="0"/>
                <w:szCs w:val="21"/>
              </w:rPr>
              <w:t>普通高等院校行政管理、医院管理、卫生管理、中文(文秘类)、计算机应用全日制本科及以上学历， 30周岁以下，中国共产党党员</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纪检监察室</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质控办</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普通高等院校医院管理专业全日制硕士及以上学历,计算机应用专业全日制本科及以上学历， 30周岁以下</w:t>
            </w:r>
          </w:p>
        </w:tc>
      </w:tr>
      <w:tr w:rsidR="000F4369" w:rsidRPr="000F4369" w:rsidTr="000F4369">
        <w:trPr>
          <w:trHeight w:val="96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教学管理科</w:t>
            </w:r>
            <w:r w:rsidRPr="000F4369">
              <w:rPr>
                <w:rFonts w:ascii="仿宋_GB2312" w:eastAsia="仿宋_GB2312" w:hAnsi="Helvetica" w:cs="Helvetica" w:hint="eastAsia"/>
                <w:color w:val="3E3E3E"/>
                <w:kern w:val="0"/>
                <w:szCs w:val="21"/>
              </w:rPr>
              <w:t>4</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学生及学生公寓管理2</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FF0000"/>
                <w:kern w:val="0"/>
                <w:szCs w:val="21"/>
              </w:rPr>
              <w:t>普通高等院校行政管理、医院管理、卫生管理、中文(文秘类)、计算机应用、教师全日制本科及以上学历， 30周岁以下</w:t>
            </w:r>
          </w:p>
        </w:tc>
      </w:tr>
      <w:tr w:rsidR="000F4369" w:rsidRPr="000F4369" w:rsidTr="000F4369">
        <w:trPr>
          <w:trHeight w:val="94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临床技能中心教学培训及教</w:t>
            </w:r>
            <w:r w:rsidRPr="000F4369">
              <w:rPr>
                <w:rFonts w:ascii="仿宋_GB2312" w:eastAsia="仿宋_GB2312" w:hAnsi="Helvetica" w:cs="Helvetica" w:hint="eastAsia"/>
                <w:color w:val="3E3E3E"/>
                <w:kern w:val="0"/>
                <w:szCs w:val="21"/>
              </w:rPr>
              <w:lastRenderedPageBreak/>
              <w:t>学秘书2</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lastRenderedPageBreak/>
              <w:t>普通高等医学类院校临床医学专业全日制本科及以上学历，取得执业医师资格证书， 30周岁以下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医学装备科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1</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FF0000"/>
                <w:kern w:val="0"/>
                <w:szCs w:val="21"/>
              </w:rPr>
              <w:t>普通高等院校行政管理（市场营销）专业全日制本科及以上学历， 30周岁以下,有医院设备科工作经验者优先</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医保管理科</w:t>
            </w:r>
            <w:r w:rsidRPr="000F4369">
              <w:rPr>
                <w:rFonts w:ascii="仿宋_GB2312" w:eastAsia="仿宋_GB2312" w:hAnsi="Helvetica" w:cs="Helvetica" w:hint="eastAsia"/>
                <w:color w:val="3E3E3E"/>
                <w:kern w:val="0"/>
                <w:szCs w:val="21"/>
              </w:rPr>
              <w:t>（窗口人员）</w:t>
            </w:r>
          </w:p>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 </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w:t>
            </w:r>
          </w:p>
        </w:tc>
        <w:tc>
          <w:tcPr>
            <w:tcW w:w="5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FF0000"/>
                <w:kern w:val="0"/>
                <w:szCs w:val="21"/>
              </w:rPr>
              <w:t>普通高等院校临床医学、护理医学、医疗保险、财会、计算机应用专业全日制本科及以上学历， 30周岁以下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物价审计科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2（经济或会计1人、计算机应用1人）</w:t>
            </w:r>
          </w:p>
        </w:tc>
        <w:tc>
          <w:tcPr>
            <w:tcW w:w="53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FF0000"/>
                <w:kern w:val="0"/>
                <w:szCs w:val="21"/>
              </w:rPr>
              <w:t>普通高等院校财会、计算机应用专业全日制本科及以上学历， 30周岁以下</w:t>
            </w: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住院处</w:t>
            </w:r>
            <w:r w:rsidRPr="000F4369">
              <w:rPr>
                <w:rFonts w:ascii="仿宋_GB2312" w:eastAsia="仿宋_GB2312" w:hAnsi="Helvetica" w:cs="Helvetica" w:hint="eastAsia"/>
                <w:color w:val="3E3E3E"/>
                <w:kern w:val="0"/>
                <w:szCs w:val="21"/>
              </w:rPr>
              <w:t>（窗口人员）</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5</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财务科</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3（收费窗口人员2人，财务科1人）</w:t>
            </w:r>
          </w:p>
        </w:tc>
        <w:tc>
          <w:tcPr>
            <w:tcW w:w="0" w:type="auto"/>
            <w:vMerge/>
            <w:tcBorders>
              <w:top w:val="nil"/>
              <w:left w:val="nil"/>
              <w:bottom w:val="single" w:sz="6" w:space="0" w:color="auto"/>
              <w:right w:val="single" w:sz="6" w:space="0" w:color="auto"/>
            </w:tcBorders>
            <w:shd w:val="clear" w:color="auto" w:fill="FFFFFF"/>
            <w:vAlign w:val="center"/>
            <w:hideMark/>
          </w:tcPr>
          <w:p w:rsidR="000F4369" w:rsidRPr="000F4369" w:rsidRDefault="000F4369" w:rsidP="000F4369">
            <w:pPr>
              <w:widowControl/>
              <w:jc w:val="left"/>
              <w:rPr>
                <w:rFonts w:ascii="Helvetica" w:eastAsia="宋体" w:hAnsi="Helvetica" w:cs="Helvetica"/>
                <w:color w:val="3E3E3E"/>
                <w:kern w:val="0"/>
                <w:sz w:val="24"/>
                <w:szCs w:val="24"/>
              </w:rPr>
            </w:pPr>
          </w:p>
        </w:tc>
      </w:tr>
      <w:tr w:rsidR="000F4369" w:rsidRPr="000F4369" w:rsidTr="000F4369">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6</w:t>
            </w:r>
          </w:p>
        </w:tc>
        <w:tc>
          <w:tcPr>
            <w:tcW w:w="226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特殊人才</w:t>
            </w:r>
          </w:p>
        </w:tc>
        <w:tc>
          <w:tcPr>
            <w:tcW w:w="681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color w:val="3E3E3E"/>
                <w:kern w:val="0"/>
                <w:szCs w:val="21"/>
              </w:rPr>
              <w:t>基础、临床、医技专业博士研究生学历、40周岁以下者可与医院直接联系</w:t>
            </w:r>
          </w:p>
        </w:tc>
      </w:tr>
      <w:tr w:rsidR="000F4369" w:rsidRPr="000F4369" w:rsidTr="000F4369">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合计</w:t>
            </w:r>
          </w:p>
        </w:tc>
        <w:tc>
          <w:tcPr>
            <w:tcW w:w="907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F4369" w:rsidRPr="000F4369" w:rsidRDefault="000F4369" w:rsidP="000F4369">
            <w:pPr>
              <w:widowControl/>
              <w:wordWrap w:val="0"/>
              <w:spacing w:line="427" w:lineRule="atLeast"/>
              <w:jc w:val="left"/>
              <w:rPr>
                <w:rFonts w:ascii="Helvetica" w:eastAsia="宋体" w:hAnsi="Helvetica" w:cs="Helvetica"/>
                <w:color w:val="3E3E3E"/>
                <w:kern w:val="0"/>
                <w:sz w:val="24"/>
                <w:szCs w:val="24"/>
              </w:rPr>
            </w:pPr>
            <w:r w:rsidRPr="000F4369">
              <w:rPr>
                <w:rFonts w:ascii="仿宋_GB2312" w:eastAsia="仿宋_GB2312" w:hAnsi="Helvetica" w:cs="Helvetica" w:hint="eastAsia"/>
                <w:b/>
                <w:bCs/>
                <w:color w:val="3E3E3E"/>
                <w:kern w:val="0"/>
              </w:rPr>
              <w:t>163人</w:t>
            </w:r>
          </w:p>
        </w:tc>
      </w:tr>
    </w:tbl>
    <w:p w:rsidR="008E0854" w:rsidRDefault="008E0854"/>
    <w:sectPr w:rsidR="008E0854" w:rsidSect="008E08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4369"/>
    <w:rsid w:val="000F4369"/>
    <w:rsid w:val="008E0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43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4369"/>
    <w:rPr>
      <w:b/>
      <w:bCs/>
    </w:rPr>
  </w:style>
</w:styles>
</file>

<file path=word/webSettings.xml><?xml version="1.0" encoding="utf-8"?>
<w:webSettings xmlns:r="http://schemas.openxmlformats.org/officeDocument/2006/relationships" xmlns:w="http://schemas.openxmlformats.org/wordprocessingml/2006/main">
  <w:divs>
    <w:div w:id="9653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2017-03-08T01:15:00Z</dcterms:created>
  <dcterms:modified xsi:type="dcterms:W3CDTF">2017-03-08T01:15:00Z</dcterms:modified>
</cp:coreProperties>
</file>